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Ind w:w="-709" w:type="dxa"/>
        <w:tblLook w:val="04A0" w:firstRow="1" w:lastRow="0" w:firstColumn="1" w:lastColumn="0" w:noHBand="0" w:noVBand="1"/>
      </w:tblPr>
      <w:tblGrid>
        <w:gridCol w:w="10485"/>
      </w:tblGrid>
      <w:tr w:rsidR="00E6318E" w:rsidRPr="00EE14E4" w:rsidTr="00A71CF0">
        <w:trPr>
          <w:trHeight w:val="841"/>
        </w:trPr>
        <w:tc>
          <w:tcPr>
            <w:tcW w:w="6210" w:type="dxa"/>
          </w:tcPr>
          <w:tbl>
            <w:tblPr>
              <w:tblW w:w="0" w:type="auto"/>
              <w:tblCellMar>
                <w:left w:w="0" w:type="dxa"/>
                <w:right w:w="0" w:type="dxa"/>
              </w:tblCellMar>
              <w:tblLook w:val="04A0" w:firstRow="1" w:lastRow="0" w:firstColumn="1" w:lastColumn="0" w:noHBand="0" w:noVBand="1"/>
            </w:tblPr>
            <w:tblGrid>
              <w:gridCol w:w="10269"/>
            </w:tblGrid>
            <w:tr w:rsidR="00E6318E" w:rsidTr="00A71CF0">
              <w:tc>
                <w:tcPr>
                  <w:tcW w:w="10482" w:type="dxa"/>
                  <w:tcMar>
                    <w:top w:w="0" w:type="dxa"/>
                    <w:left w:w="108" w:type="dxa"/>
                    <w:bottom w:w="0" w:type="dxa"/>
                    <w:right w:w="108" w:type="dxa"/>
                  </w:tcMar>
                </w:tcPr>
                <w:p w:rsidR="00E6318E" w:rsidRDefault="00E6318E" w:rsidP="00A71CF0">
                  <w:pPr>
                    <w:pStyle w:val="m-1316224544823396721p3"/>
                    <w:spacing w:before="0" w:beforeAutospacing="0" w:after="0" w:afterAutospacing="0"/>
                    <w:jc w:val="both"/>
                    <w:rPr>
                      <w:rStyle w:val="m-1316224544823396721s1"/>
                      <w:rFonts w:ascii="Arial" w:hAnsi="Arial" w:cs="Arial"/>
                      <w:color w:val="222222"/>
                      <w:lang w:eastAsia="en-US"/>
                    </w:rPr>
                  </w:pPr>
                </w:p>
                <w:p w:rsidR="00E6318E" w:rsidRDefault="00E6318E" w:rsidP="00A71CF0">
                  <w:pPr>
                    <w:pStyle w:val="m-1316224544823396721p3"/>
                    <w:spacing w:before="0" w:beforeAutospacing="0" w:after="0" w:afterAutospacing="0"/>
                    <w:jc w:val="center"/>
                    <w:rPr>
                      <w:rStyle w:val="m-1316224544823396721s1"/>
                      <w:rFonts w:ascii="Arial" w:hAnsi="Arial" w:cs="Arial"/>
                      <w:b/>
                      <w:bCs/>
                      <w:color w:val="0099D3"/>
                      <w:lang w:eastAsia="en-US"/>
                    </w:rPr>
                  </w:pPr>
                  <w:r>
                    <w:rPr>
                      <w:noProof/>
                    </w:rPr>
                    <w:drawing>
                      <wp:anchor distT="0" distB="0" distL="114300" distR="114300" simplePos="0" relativeHeight="251658240" behindDoc="0" locked="0" layoutInCell="1" allowOverlap="1">
                        <wp:simplePos x="0" y="0"/>
                        <wp:positionH relativeFrom="margin">
                          <wp:posOffset>1560830</wp:posOffset>
                        </wp:positionH>
                        <wp:positionV relativeFrom="margin">
                          <wp:posOffset>0</wp:posOffset>
                        </wp:positionV>
                        <wp:extent cx="2431415" cy="875030"/>
                        <wp:effectExtent l="0" t="0" r="6985"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t="27161" b="22102"/>
                                <a:stretch>
                                  <a:fillRect/>
                                </a:stretch>
                              </pic:blipFill>
                              <pic:spPr bwMode="auto">
                                <a:xfrm>
                                  <a:off x="0" y="0"/>
                                  <a:ext cx="2431415" cy="875030"/>
                                </a:xfrm>
                                <a:prstGeom prst="rect">
                                  <a:avLst/>
                                </a:prstGeom>
                                <a:noFill/>
                              </pic:spPr>
                            </pic:pic>
                          </a:graphicData>
                        </a:graphic>
                        <wp14:sizeRelH relativeFrom="page">
                          <wp14:pctWidth>0</wp14:pctWidth>
                        </wp14:sizeRelH>
                        <wp14:sizeRelV relativeFrom="page">
                          <wp14:pctHeight>0</wp14:pctHeight>
                        </wp14:sizeRelV>
                      </wp:anchor>
                    </w:drawing>
                  </w:r>
                </w:p>
                <w:p w:rsidR="00E6318E" w:rsidRDefault="00E6318E" w:rsidP="00A71CF0">
                  <w:pPr>
                    <w:pStyle w:val="m-1316224544823396721p3"/>
                    <w:spacing w:before="0" w:beforeAutospacing="0" w:after="0" w:afterAutospacing="0"/>
                    <w:jc w:val="center"/>
                    <w:rPr>
                      <w:rStyle w:val="m-1316224544823396721s1"/>
                      <w:rFonts w:ascii="Arial" w:hAnsi="Arial" w:cs="Arial"/>
                      <w:b/>
                      <w:bCs/>
                      <w:color w:val="0099D3"/>
                      <w:lang w:eastAsia="en-US"/>
                    </w:rPr>
                  </w:pPr>
                </w:p>
                <w:p w:rsidR="00E6318E" w:rsidRDefault="00E6318E" w:rsidP="00A71CF0">
                  <w:pPr>
                    <w:pStyle w:val="m-1316224544823396721p3"/>
                    <w:spacing w:before="0" w:beforeAutospacing="0" w:after="0" w:afterAutospacing="0"/>
                    <w:jc w:val="center"/>
                    <w:rPr>
                      <w:rStyle w:val="m-1316224544823396721s1"/>
                      <w:rFonts w:ascii="Arial" w:hAnsi="Arial" w:cs="Arial"/>
                      <w:b/>
                      <w:bCs/>
                      <w:color w:val="0099D3"/>
                      <w:lang w:eastAsia="en-US"/>
                    </w:rPr>
                  </w:pPr>
                </w:p>
                <w:p w:rsidR="00E6318E" w:rsidRDefault="00E6318E" w:rsidP="00E6318E">
                  <w:pPr>
                    <w:pStyle w:val="m-1316224544823396721p3"/>
                    <w:spacing w:before="0" w:beforeAutospacing="0" w:after="0" w:afterAutospacing="0"/>
                    <w:rPr>
                      <w:rStyle w:val="m-1316224544823396721s1"/>
                      <w:rFonts w:ascii="Arial" w:hAnsi="Arial" w:cs="Arial"/>
                      <w:color w:val="222222"/>
                      <w:lang w:eastAsia="en-US"/>
                    </w:rPr>
                  </w:pPr>
                  <w:r>
                    <w:rPr>
                      <w:rStyle w:val="m-1316224544823396721s1"/>
                      <w:rFonts w:ascii="Arial" w:hAnsi="Arial" w:cs="Arial"/>
                      <w:b/>
                      <w:bCs/>
                      <w:color w:val="0099D3"/>
                      <w:lang w:eastAsia="en-US"/>
                    </w:rPr>
                    <w:t xml:space="preserve"> </w:t>
                  </w:r>
                </w:p>
                <w:p w:rsidR="00E6318E" w:rsidRDefault="00E6318E" w:rsidP="00E6318E">
                  <w:pPr>
                    <w:pStyle w:val="m-1316224544823396721p3"/>
                    <w:spacing w:before="0" w:beforeAutospacing="0" w:after="0" w:afterAutospacing="0"/>
                    <w:jc w:val="center"/>
                    <w:rPr>
                      <w:rStyle w:val="m-1316224544823396721s1"/>
                      <w:rFonts w:ascii="Arial" w:hAnsi="Arial" w:cs="Arial"/>
                      <w:color w:val="222222"/>
                      <w:lang w:eastAsia="en-US"/>
                    </w:rPr>
                  </w:pPr>
                </w:p>
                <w:p w:rsidR="00E6318E" w:rsidRDefault="00E6318E" w:rsidP="00E6318E">
                  <w:pPr>
                    <w:pStyle w:val="m-1316224544823396721p2"/>
                    <w:spacing w:before="0" w:beforeAutospacing="0" w:after="0" w:afterAutospacing="0"/>
                    <w:jc w:val="center"/>
                    <w:rPr>
                      <w:sz w:val="17"/>
                      <w:szCs w:val="17"/>
                    </w:rPr>
                  </w:pPr>
                  <w:r>
                    <w:rPr>
                      <w:rStyle w:val="m-1316224544823396721s1"/>
                      <w:rFonts w:ascii="Arial" w:hAnsi="Arial" w:cs="Arial"/>
                      <w:b/>
                      <w:bCs/>
                      <w:color w:val="222222"/>
                      <w:lang w:eastAsia="en-US"/>
                    </w:rPr>
                    <w:t>Opening up conversations about trauma with new and expectant parents at risk from domestic abuse</w:t>
                  </w:r>
                </w:p>
                <w:p w:rsidR="00E6318E" w:rsidRDefault="00E6318E" w:rsidP="00A71CF0">
                  <w:pPr>
                    <w:pStyle w:val="m-1316224544823396721p3"/>
                    <w:spacing w:before="0" w:beforeAutospacing="0" w:after="0" w:afterAutospacing="0"/>
                    <w:jc w:val="both"/>
                    <w:rPr>
                      <w:rStyle w:val="m-1316224544823396721s1"/>
                      <w:b/>
                      <w:bCs/>
                    </w:rPr>
                  </w:pPr>
                </w:p>
                <w:p w:rsidR="00E6318E" w:rsidRDefault="00E6318E" w:rsidP="00E6318E">
                  <w:pPr>
                    <w:pStyle w:val="m-1316224544823396721p3"/>
                    <w:spacing w:before="0" w:beforeAutospacing="0" w:after="0" w:afterAutospacing="0"/>
                    <w:jc w:val="center"/>
                    <w:rPr>
                      <w:rStyle w:val="m-1316224544823396721s1"/>
                      <w:rFonts w:ascii="Arial" w:hAnsi="Arial" w:cs="Arial"/>
                      <w:b/>
                      <w:bCs/>
                      <w:color w:val="222222"/>
                      <w:lang w:eastAsia="en-US"/>
                    </w:rPr>
                  </w:pPr>
                  <w:r>
                    <w:rPr>
                      <w:rStyle w:val="m-1316224544823396721s1"/>
                      <w:rFonts w:ascii="Arial" w:hAnsi="Arial" w:cs="Arial"/>
                      <w:b/>
                      <w:bCs/>
                      <w:color w:val="222222"/>
                      <w:lang w:eastAsia="en-US"/>
                    </w:rPr>
                    <w:t>Thursday 25</w:t>
                  </w:r>
                  <w:r w:rsidRPr="00E6318E">
                    <w:rPr>
                      <w:rStyle w:val="m-1316224544823396721s1"/>
                      <w:rFonts w:ascii="Arial" w:hAnsi="Arial" w:cs="Arial"/>
                      <w:b/>
                      <w:bCs/>
                      <w:color w:val="222222"/>
                      <w:vertAlign w:val="superscript"/>
                      <w:lang w:eastAsia="en-US"/>
                    </w:rPr>
                    <w:t>th</w:t>
                  </w:r>
                  <w:r>
                    <w:rPr>
                      <w:rStyle w:val="m-1316224544823396721s1"/>
                      <w:rFonts w:ascii="Arial" w:hAnsi="Arial" w:cs="Arial"/>
                      <w:b/>
                      <w:bCs/>
                      <w:color w:val="222222"/>
                      <w:lang w:eastAsia="en-US"/>
                    </w:rPr>
                    <w:t xml:space="preserve"> </w:t>
                  </w:r>
                  <w:r>
                    <w:rPr>
                      <w:rStyle w:val="m-1316224544823396721s1"/>
                      <w:rFonts w:ascii="Arial" w:hAnsi="Arial" w:cs="Arial"/>
                      <w:b/>
                      <w:bCs/>
                      <w:color w:val="222222"/>
                      <w:lang w:eastAsia="en-US"/>
                    </w:rPr>
                    <w:t>March 2021 at 4:00pm to 5:30pm.</w:t>
                  </w:r>
                </w:p>
                <w:p w:rsidR="00E6318E" w:rsidRDefault="00E6318E" w:rsidP="00E6318E">
                  <w:pPr>
                    <w:pStyle w:val="m-1316224544823396721p3"/>
                    <w:spacing w:before="0" w:beforeAutospacing="0" w:after="0" w:afterAutospacing="0"/>
                    <w:jc w:val="center"/>
                    <w:rPr>
                      <w:rStyle w:val="m-1316224544823396721s1"/>
                      <w:rFonts w:ascii="Arial" w:hAnsi="Arial" w:cs="Arial"/>
                      <w:b/>
                      <w:bCs/>
                      <w:color w:val="222222"/>
                      <w:lang w:eastAsia="en-US"/>
                    </w:rPr>
                  </w:pPr>
                </w:p>
                <w:p w:rsidR="00E6318E" w:rsidRDefault="00E6318E" w:rsidP="00E6318E">
                  <w:pPr>
                    <w:pStyle w:val="m-1316224544823396721p2"/>
                    <w:spacing w:before="0" w:beforeAutospacing="0" w:after="0" w:afterAutospacing="0"/>
                    <w:jc w:val="both"/>
                    <w:rPr>
                      <w:rFonts w:ascii="Arial" w:hAnsi="Arial" w:cs="Arial"/>
                      <w:color w:val="222222"/>
                      <w:sz w:val="17"/>
                      <w:szCs w:val="17"/>
                      <w:lang w:eastAsia="en-US"/>
                    </w:rPr>
                  </w:pPr>
                </w:p>
                <w:p w:rsidR="00E6318E" w:rsidRDefault="00E6318E" w:rsidP="00E6318E">
                  <w:pPr>
                    <w:pStyle w:val="m-1316224544823396721p3"/>
                    <w:spacing w:before="0" w:beforeAutospacing="0" w:after="120" w:afterAutospacing="0"/>
                    <w:jc w:val="center"/>
                    <w:rPr>
                      <w:rStyle w:val="m-1316224544823396721s1"/>
                      <w:b/>
                      <w:bCs/>
                    </w:rPr>
                  </w:pPr>
                  <w:hyperlink r:id="rId6" w:history="1">
                    <w:r>
                      <w:rPr>
                        <w:rStyle w:val="Hyperlink"/>
                        <w:rFonts w:ascii="Arial" w:hAnsi="Arial" w:cs="Arial"/>
                        <w:b/>
                        <w:bCs/>
                        <w:lang w:eastAsia="en-US"/>
                      </w:rPr>
                      <w:t>Register he</w:t>
                    </w:r>
                    <w:r>
                      <w:rPr>
                        <w:rStyle w:val="Hyperlink"/>
                        <w:rFonts w:ascii="Arial" w:hAnsi="Arial" w:cs="Arial"/>
                        <w:b/>
                        <w:bCs/>
                        <w:lang w:eastAsia="en-US"/>
                      </w:rPr>
                      <w:t>re for the Working Group Webinar</w:t>
                    </w:r>
                  </w:hyperlink>
                </w:p>
                <w:p w:rsidR="00E6318E" w:rsidRDefault="00E6318E" w:rsidP="00E6318E">
                  <w:pPr>
                    <w:pStyle w:val="m-1316224544823396721p3"/>
                    <w:spacing w:before="0" w:beforeAutospacing="0" w:after="0" w:afterAutospacing="0"/>
                    <w:jc w:val="both"/>
                    <w:rPr>
                      <w:rStyle w:val="m-1316224544823396721s1"/>
                      <w:rFonts w:ascii="Arial" w:hAnsi="Arial" w:cs="Arial"/>
                      <w:color w:val="222222"/>
                      <w:lang w:eastAsia="en-US"/>
                    </w:rPr>
                  </w:pPr>
                </w:p>
                <w:p w:rsidR="00E6318E" w:rsidRDefault="00E6318E" w:rsidP="00E6318E">
                  <w:pPr>
                    <w:pStyle w:val="m-1316224544823396721p3"/>
                    <w:spacing w:before="0" w:beforeAutospacing="0" w:after="0" w:afterAutospacing="0"/>
                    <w:jc w:val="both"/>
                    <w:rPr>
                      <w:rStyle w:val="m-1316224544823396721s1"/>
                    </w:rPr>
                  </w:pPr>
                  <w:r>
                    <w:rPr>
                      <w:rStyle w:val="m-1316224544823396721s1"/>
                      <w:rFonts w:ascii="Arial" w:hAnsi="Arial" w:cs="Arial"/>
                      <w:color w:val="222222"/>
                      <w:lang w:eastAsia="en-US"/>
                    </w:rPr>
                    <w:t>An invitation to a Working Webinar to</w:t>
                  </w:r>
                  <w:r>
                    <w:rPr>
                      <w:rStyle w:val="apple-converted-space"/>
                      <w:rFonts w:ascii="Arial" w:hAnsi="Arial" w:cs="Arial"/>
                      <w:color w:val="222222"/>
                      <w:lang w:eastAsia="en-US"/>
                    </w:rPr>
                    <w:t> </w:t>
                  </w:r>
                  <w:r>
                    <w:rPr>
                      <w:rStyle w:val="m-1316224544823396721s1"/>
                      <w:rFonts w:ascii="Arial" w:hAnsi="Arial" w:cs="Arial"/>
                      <w:b/>
                      <w:bCs/>
                      <w:color w:val="222222"/>
                      <w:lang w:eastAsia="en-US"/>
                    </w:rPr>
                    <w:t>all who have a role to play</w:t>
                  </w:r>
                  <w:r>
                    <w:rPr>
                      <w:rStyle w:val="apple-converted-space"/>
                      <w:rFonts w:ascii="Arial" w:hAnsi="Arial" w:cs="Arial"/>
                      <w:color w:val="222222"/>
                      <w:lang w:eastAsia="en-US"/>
                    </w:rPr>
                    <w:t> </w:t>
                  </w:r>
                  <w:r>
                    <w:rPr>
                      <w:rStyle w:val="m-1316224544823396721s1"/>
                      <w:rFonts w:ascii="Arial" w:hAnsi="Arial" w:cs="Arial"/>
                      <w:color w:val="222222"/>
                      <w:lang w:eastAsia="en-US"/>
                    </w:rPr>
                    <w:t xml:space="preserve">whether you yourself are operationally active or you provide support to professionals who: </w:t>
                  </w:r>
                </w:p>
                <w:p w:rsidR="00E6318E" w:rsidRDefault="00E6318E" w:rsidP="00E6318E">
                  <w:pPr>
                    <w:pStyle w:val="m-1316224544823396721p3"/>
                    <w:spacing w:before="0" w:beforeAutospacing="0" w:after="0" w:afterAutospacing="0"/>
                    <w:jc w:val="both"/>
                    <w:rPr>
                      <w:rStyle w:val="m-1316224544823396721s1"/>
                      <w:rFonts w:ascii="Arial" w:hAnsi="Arial" w:cs="Arial"/>
                      <w:color w:val="222222"/>
                      <w:lang w:eastAsia="en-US"/>
                    </w:rPr>
                  </w:pPr>
                </w:p>
                <w:p w:rsidR="00E6318E" w:rsidRDefault="00E6318E" w:rsidP="00E6318E">
                  <w:pPr>
                    <w:pStyle w:val="m-1316224544823396721p3"/>
                    <w:numPr>
                      <w:ilvl w:val="0"/>
                      <w:numId w:val="1"/>
                    </w:numPr>
                    <w:spacing w:before="0" w:beforeAutospacing="0" w:after="0" w:afterAutospacing="0"/>
                    <w:jc w:val="both"/>
                    <w:rPr>
                      <w:rStyle w:val="m-1316224544823396721s1"/>
                      <w:rFonts w:ascii="Arial" w:hAnsi="Arial" w:cs="Arial"/>
                      <w:color w:val="222222"/>
                      <w:sz w:val="17"/>
                      <w:szCs w:val="17"/>
                      <w:lang w:eastAsia="en-US"/>
                    </w:rPr>
                  </w:pPr>
                  <w:r>
                    <w:rPr>
                      <w:rStyle w:val="m-1316224544823396721s1"/>
                      <w:rFonts w:ascii="Arial" w:eastAsia="Times New Roman" w:hAnsi="Arial" w:cs="Arial"/>
                      <w:color w:val="222222"/>
                    </w:rPr>
                    <w:t xml:space="preserve">work with adults, particularly but not exclusively parents </w:t>
                  </w:r>
                </w:p>
                <w:p w:rsidR="00E6318E" w:rsidRDefault="00E6318E" w:rsidP="00E6318E">
                  <w:pPr>
                    <w:pStyle w:val="m-1316224544823396721p3"/>
                    <w:numPr>
                      <w:ilvl w:val="0"/>
                      <w:numId w:val="1"/>
                    </w:numPr>
                    <w:spacing w:before="0" w:beforeAutospacing="0" w:after="0" w:afterAutospacing="0"/>
                    <w:jc w:val="both"/>
                    <w:rPr>
                      <w:rStyle w:val="m-1316224544823396721s1"/>
                      <w:rFonts w:ascii="Arial" w:hAnsi="Arial" w:cs="Arial"/>
                      <w:color w:val="222222"/>
                      <w:sz w:val="17"/>
                      <w:szCs w:val="17"/>
                      <w:lang w:eastAsia="en-US"/>
                    </w:rPr>
                  </w:pPr>
                  <w:r>
                    <w:rPr>
                      <w:rStyle w:val="m-1316224544823396721s1"/>
                      <w:rFonts w:ascii="Arial" w:eastAsia="Times New Roman" w:hAnsi="Arial" w:cs="Arial"/>
                      <w:color w:val="222222"/>
                      <w:lang w:eastAsia="en-US"/>
                    </w:rPr>
                    <w:t xml:space="preserve">and or children </w:t>
                  </w:r>
                </w:p>
                <w:p w:rsidR="00E6318E" w:rsidRDefault="00E6318E" w:rsidP="00E6318E">
                  <w:pPr>
                    <w:pStyle w:val="m-1316224544823396721p3"/>
                    <w:spacing w:before="0" w:beforeAutospacing="0" w:after="0" w:afterAutospacing="0"/>
                    <w:jc w:val="both"/>
                    <w:rPr>
                      <w:rStyle w:val="m-1316224544823396721s1"/>
                      <w:rFonts w:ascii="Arial" w:hAnsi="Arial" w:cs="Arial"/>
                      <w:color w:val="222222"/>
                      <w:sz w:val="17"/>
                      <w:szCs w:val="17"/>
                      <w:lang w:eastAsia="en-US"/>
                    </w:rPr>
                  </w:pPr>
                </w:p>
                <w:p w:rsidR="00E6318E" w:rsidRDefault="00E6318E" w:rsidP="00E6318E">
                  <w:pPr>
                    <w:pStyle w:val="m-1316224544823396721p3"/>
                    <w:spacing w:before="0" w:beforeAutospacing="0" w:after="0" w:afterAutospacing="0"/>
                    <w:jc w:val="both"/>
                  </w:pPr>
                  <w:proofErr w:type="gramStart"/>
                  <w:r>
                    <w:rPr>
                      <w:rStyle w:val="m-1316224544823396721s1"/>
                      <w:rFonts w:ascii="Arial" w:hAnsi="Arial" w:cs="Arial"/>
                      <w:color w:val="222222"/>
                      <w:lang w:eastAsia="en-US"/>
                    </w:rPr>
                    <w:t>who</w:t>
                  </w:r>
                  <w:proofErr w:type="gramEnd"/>
                  <w:r>
                    <w:rPr>
                      <w:rStyle w:val="m-1316224544823396721s1"/>
                      <w:rFonts w:ascii="Arial" w:hAnsi="Arial" w:cs="Arial"/>
                      <w:color w:val="222222"/>
                      <w:lang w:eastAsia="en-US"/>
                    </w:rPr>
                    <w:t xml:space="preserve"> have unresolved childhood trauma. </w:t>
                  </w:r>
                  <w:r>
                    <w:rPr>
                      <w:rStyle w:val="m-1316224544823396721apple-converted-space"/>
                      <w:color w:val="222222"/>
                      <w:lang w:eastAsia="en-US"/>
                    </w:rPr>
                    <w:t> </w:t>
                  </w:r>
                </w:p>
                <w:p w:rsidR="00E6318E" w:rsidRDefault="00E6318E" w:rsidP="00A71CF0">
                  <w:pPr>
                    <w:pStyle w:val="m-1316224544823396721p3"/>
                    <w:spacing w:before="0" w:beforeAutospacing="0" w:after="0" w:afterAutospacing="0"/>
                    <w:jc w:val="both"/>
                    <w:rPr>
                      <w:rStyle w:val="m-1316224544823396721s1"/>
                      <w:rFonts w:ascii="Arial" w:hAnsi="Arial" w:cs="Arial"/>
                      <w:color w:val="222222"/>
                      <w:lang w:eastAsia="en-US"/>
                    </w:rPr>
                  </w:pPr>
                </w:p>
                <w:p w:rsidR="00E6318E" w:rsidRDefault="00E6318E" w:rsidP="00E6318E">
                  <w:pPr>
                    <w:rPr>
                      <w:rFonts w:cs="Calibri"/>
                      <w:sz w:val="17"/>
                      <w:szCs w:val="17"/>
                      <w:lang w:eastAsia="en-GB"/>
                    </w:rPr>
                  </w:pPr>
                  <w:r>
                    <w:rPr>
                      <w:rFonts w:ascii="Arial" w:hAnsi="Arial" w:cs="Arial"/>
                      <w:color w:val="222222"/>
                      <w:sz w:val="24"/>
                      <w:szCs w:val="24"/>
                      <w:lang w:eastAsia="en-GB"/>
                    </w:rPr>
                    <w:t xml:space="preserve">TASP is working with </w:t>
                  </w:r>
                  <w:r>
                    <w:rPr>
                      <w:rFonts w:ascii="Arial" w:hAnsi="Arial" w:cs="Arial"/>
                      <w:b/>
                      <w:bCs/>
                      <w:i/>
                      <w:iCs/>
                      <w:color w:val="222222"/>
                      <w:sz w:val="24"/>
                      <w:szCs w:val="24"/>
                      <w:lang w:eastAsia="en-GB"/>
                    </w:rPr>
                    <w:t>The For Baby’s Sake Trust</w:t>
                  </w:r>
                  <w:r>
                    <w:rPr>
                      <w:rFonts w:ascii="Arial" w:hAnsi="Arial" w:cs="Arial"/>
                      <w:color w:val="222222"/>
                      <w:sz w:val="24"/>
                      <w:szCs w:val="24"/>
                      <w:lang w:eastAsia="en-GB"/>
                    </w:rPr>
                    <w:t xml:space="preserve"> on a project to support those who work with parents who have unresolved childhood trauma. This includes making available to the TASP network some tools that The Trust has developed through their </w:t>
                  </w:r>
                  <w:r>
                    <w:rPr>
                      <w:rFonts w:ascii="Arial" w:hAnsi="Arial" w:cs="Arial"/>
                      <w:color w:val="222222"/>
                      <w:sz w:val="24"/>
                      <w:szCs w:val="24"/>
                      <w:lang w:eastAsia="en-GB"/>
                    </w:rPr>
                    <w:t>p</w:t>
                  </w:r>
                  <w:r>
                    <w:rPr>
                      <w:rFonts w:ascii="Arial" w:hAnsi="Arial" w:cs="Arial"/>
                      <w:color w:val="222222"/>
                      <w:sz w:val="24"/>
                      <w:szCs w:val="24"/>
                      <w:lang w:eastAsia="en-GB"/>
                    </w:rPr>
                    <w:t>ioneering programme,</w:t>
                  </w:r>
                  <w:r>
                    <w:rPr>
                      <w:rFonts w:ascii="Arial" w:hAnsi="Arial" w:cs="Arial"/>
                      <w:color w:val="222222"/>
                      <w:sz w:val="24"/>
                      <w:szCs w:val="24"/>
                      <w:lang w:eastAsia="en-GB"/>
                    </w:rPr>
                    <w:t xml:space="preserve"> </w:t>
                  </w:r>
                  <w:r>
                    <w:rPr>
                      <w:rFonts w:ascii="Arial" w:hAnsi="Arial" w:cs="Arial"/>
                      <w:i/>
                      <w:iCs/>
                      <w:color w:val="222222"/>
                      <w:sz w:val="24"/>
                      <w:szCs w:val="24"/>
                      <w:lang w:eastAsia="en-GB"/>
                    </w:rPr>
                    <w:t>For Baby’s Sake.</w:t>
                  </w:r>
                  <w:r>
                    <w:rPr>
                      <w:rFonts w:ascii="Arial" w:hAnsi="Arial" w:cs="Arial"/>
                      <w:color w:val="222222"/>
                      <w:sz w:val="24"/>
                      <w:szCs w:val="24"/>
                      <w:lang w:eastAsia="en-GB"/>
                    </w:rPr>
                    <w:t> These tools bring together widely transferrable lessons about working with parents.</w:t>
                  </w:r>
                </w:p>
                <w:p w:rsidR="00E6318E" w:rsidRDefault="00E6318E" w:rsidP="00A71CF0">
                  <w:pPr>
                    <w:jc w:val="both"/>
                    <w:rPr>
                      <w:rFonts w:ascii="Arial" w:hAnsi="Arial" w:cs="Arial"/>
                      <w:color w:val="222222"/>
                      <w:sz w:val="17"/>
                      <w:szCs w:val="17"/>
                      <w:lang w:eastAsia="en-GB"/>
                    </w:rPr>
                  </w:pPr>
                  <w:r>
                    <w:rPr>
                      <w:rFonts w:ascii="Arial" w:hAnsi="Arial" w:cs="Arial"/>
                      <w:color w:val="222222"/>
                      <w:sz w:val="24"/>
                      <w:szCs w:val="24"/>
                      <w:lang w:eastAsia="en-GB"/>
                    </w:rPr>
                    <w:t> </w:t>
                  </w:r>
                </w:p>
                <w:p w:rsidR="00E6318E" w:rsidRDefault="00E6318E" w:rsidP="00E6318E">
                  <w:pPr>
                    <w:pStyle w:val="m-1316224544823396721p3"/>
                    <w:spacing w:before="0" w:beforeAutospacing="0" w:after="0" w:afterAutospacing="0"/>
                    <w:rPr>
                      <w:rFonts w:ascii="Arial" w:hAnsi="Arial" w:cs="Arial"/>
                      <w:color w:val="222222"/>
                      <w:lang w:eastAsia="en-US"/>
                    </w:rPr>
                  </w:pPr>
                  <w:r>
                    <w:rPr>
                      <w:rFonts w:ascii="Arial" w:hAnsi="Arial" w:cs="Arial"/>
                      <w:color w:val="222222"/>
                      <w:lang w:eastAsia="en-US"/>
                    </w:rPr>
                    <w:t>The tools help open up trauma-informed conversations. Through their use parents who have had adverse childhood experiences can discover sustainable and long-lasting ways of helping and supporting their own children so that they receive a better start in life.  The tools are accompanied by practical tips and guidance for using trauma-informed and strengths-based approaches to working with parents with unresolved trauma and also when working with their children</w:t>
                  </w:r>
                </w:p>
                <w:p w:rsidR="00E6318E" w:rsidRDefault="00E6318E" w:rsidP="00E6318E">
                  <w:pPr>
                    <w:rPr>
                      <w:rFonts w:ascii="Arial" w:hAnsi="Arial" w:cs="Arial"/>
                      <w:color w:val="222222"/>
                      <w:sz w:val="17"/>
                      <w:szCs w:val="17"/>
                      <w:lang w:eastAsia="en-GB"/>
                    </w:rPr>
                  </w:pPr>
                  <w:r>
                    <w:rPr>
                      <w:rFonts w:ascii="Arial" w:hAnsi="Arial" w:cs="Arial"/>
                      <w:color w:val="222222"/>
                      <w:sz w:val="24"/>
                      <w:szCs w:val="24"/>
                      <w:lang w:eastAsia="en-GB"/>
                    </w:rPr>
                    <w:t> </w:t>
                  </w:r>
                </w:p>
                <w:p w:rsidR="00E6318E" w:rsidRDefault="00E6318E" w:rsidP="00E6318E">
                  <w:pPr>
                    <w:rPr>
                      <w:rFonts w:ascii="Arial" w:hAnsi="Arial" w:cs="Arial"/>
                      <w:color w:val="222222"/>
                      <w:sz w:val="17"/>
                      <w:szCs w:val="17"/>
                      <w:lang w:eastAsia="en-GB"/>
                    </w:rPr>
                  </w:pPr>
                  <w:r>
                    <w:rPr>
                      <w:rFonts w:ascii="Arial" w:hAnsi="Arial" w:cs="Arial"/>
                      <w:color w:val="222222"/>
                      <w:sz w:val="24"/>
                      <w:szCs w:val="24"/>
                      <w:lang w:eastAsia="en-GB"/>
                    </w:rPr>
                    <w:t xml:space="preserve">This webinar will explore some of the issues for opening up conversations about trauma with parents and children, the challenges you might face when working with parents in this area and the importance of taking regard for self-care and care for teams when introducing the issue of trauma. It </w:t>
                  </w:r>
                  <w:proofErr w:type="gramStart"/>
                  <w:r>
                    <w:rPr>
                      <w:rFonts w:ascii="Arial" w:hAnsi="Arial" w:cs="Arial"/>
                      <w:color w:val="222222"/>
                      <w:sz w:val="24"/>
                      <w:szCs w:val="24"/>
                      <w:lang w:eastAsia="en-GB"/>
                    </w:rPr>
                    <w:t>is also intended</w:t>
                  </w:r>
                  <w:proofErr w:type="gramEnd"/>
                  <w:r>
                    <w:rPr>
                      <w:rFonts w:ascii="Arial" w:hAnsi="Arial" w:cs="Arial"/>
                      <w:color w:val="222222"/>
                      <w:sz w:val="24"/>
                      <w:szCs w:val="24"/>
                      <w:lang w:eastAsia="en-GB"/>
                    </w:rPr>
                    <w:t xml:space="preserve"> to support senior leadership to be “trauma informed” and supporting joined-up thinking.</w:t>
                  </w:r>
                </w:p>
                <w:p w:rsidR="00E6318E" w:rsidRDefault="00E6318E" w:rsidP="00E6318E">
                  <w:pPr>
                    <w:pStyle w:val="m-1316224544823396721p3"/>
                    <w:spacing w:before="0" w:beforeAutospacing="0" w:after="0" w:afterAutospacing="0"/>
                    <w:rPr>
                      <w:rFonts w:ascii="Arial" w:hAnsi="Arial" w:cs="Arial"/>
                      <w:lang w:eastAsia="en-US"/>
                    </w:rPr>
                  </w:pPr>
                </w:p>
                <w:p w:rsidR="00E6318E" w:rsidRDefault="00E6318E" w:rsidP="00E6318E">
                  <w:pPr>
                    <w:pStyle w:val="m-1316224544823396721p3"/>
                    <w:spacing w:before="0" w:beforeAutospacing="0" w:after="0" w:afterAutospacing="0"/>
                    <w:rPr>
                      <w:rFonts w:ascii="Arial" w:hAnsi="Arial" w:cs="Arial"/>
                      <w:color w:val="222222"/>
                      <w:lang w:eastAsia="en-US"/>
                    </w:rPr>
                  </w:pPr>
                  <w:r>
                    <w:rPr>
                      <w:rFonts w:ascii="Arial" w:hAnsi="Arial" w:cs="Arial"/>
                      <w:color w:val="222222"/>
                      <w:lang w:eastAsia="en-US"/>
                    </w:rPr>
                    <w:t>Led by the </w:t>
                  </w:r>
                  <w:r>
                    <w:rPr>
                      <w:rFonts w:ascii="Arial" w:hAnsi="Arial" w:cs="Arial"/>
                      <w:i/>
                      <w:iCs/>
                      <w:color w:val="222222"/>
                      <w:lang w:eastAsia="en-US"/>
                    </w:rPr>
                    <w:t>For Baby Sake</w:t>
                  </w:r>
                  <w:r>
                    <w:rPr>
                      <w:rFonts w:ascii="Arial" w:hAnsi="Arial" w:cs="Arial"/>
                      <w:color w:val="222222"/>
                      <w:lang w:eastAsia="en-US"/>
                    </w:rPr>
                    <w:t> team who developed the tools, in conversation with professionals who work closely with parents and children, the webinar will also introduce each of the tools and </w:t>
                  </w:r>
                  <w:r>
                    <w:rPr>
                      <w:rFonts w:ascii="Arial" w:hAnsi="Arial" w:cs="Arial"/>
                      <w:b/>
                      <w:bCs/>
                      <w:color w:val="222222"/>
                      <w:lang w:eastAsia="en-US"/>
                    </w:rPr>
                    <w:t>how they can be used to help both leaders and practitioners,</w:t>
                  </w:r>
                  <w:r>
                    <w:rPr>
                      <w:rFonts w:ascii="Arial" w:hAnsi="Arial" w:cs="Arial"/>
                      <w:color w:val="222222"/>
                      <w:lang w:eastAsia="en-US"/>
                    </w:rPr>
                    <w:t> first in supervision and then in practice, as they seek to support parents and children</w:t>
                  </w:r>
                </w:p>
                <w:p w:rsidR="00E6318E" w:rsidRDefault="00E6318E" w:rsidP="00E6318E">
                  <w:pPr>
                    <w:pStyle w:val="m-1316224544823396721p3"/>
                    <w:spacing w:before="0" w:beforeAutospacing="0" w:after="0" w:afterAutospacing="0"/>
                    <w:rPr>
                      <w:rFonts w:ascii="Arial" w:hAnsi="Arial" w:cs="Arial"/>
                      <w:color w:val="222222"/>
                      <w:lang w:eastAsia="en-US"/>
                    </w:rPr>
                  </w:pPr>
                </w:p>
                <w:p w:rsidR="00E6318E" w:rsidRDefault="00E6318E" w:rsidP="00E6318E">
                  <w:pPr>
                    <w:rPr>
                      <w:rStyle w:val="m-1316224544823396721s1"/>
                    </w:rPr>
                  </w:pPr>
                  <w:r>
                    <w:rPr>
                      <w:rFonts w:ascii="Arial" w:hAnsi="Arial" w:cs="Arial"/>
                      <w:color w:val="222222"/>
                      <w:sz w:val="24"/>
                      <w:szCs w:val="24"/>
                      <w:lang w:eastAsia="en-GB"/>
                    </w:rPr>
                    <w:t>The webinar is for anyone who works with or manages teams that work with parents and/or children where there are intergenerational cycles of traumatic adversity.  </w:t>
                  </w:r>
                </w:p>
              </w:tc>
            </w:tr>
          </w:tbl>
          <w:p w:rsidR="00E6318E" w:rsidRDefault="00E6318E" w:rsidP="00A71CF0">
            <w:pPr>
              <w:rPr>
                <w:rFonts w:cs="Calibri"/>
              </w:rPr>
            </w:pPr>
          </w:p>
          <w:p w:rsidR="00E6318E" w:rsidRPr="00EE14E4" w:rsidRDefault="00E6318E" w:rsidP="00A71CF0">
            <w:pPr>
              <w:rPr>
                <w:rFonts w:asciiTheme="minorHAnsi" w:hAnsiTheme="minorHAnsi" w:cstheme="minorHAnsi"/>
              </w:rPr>
            </w:pPr>
          </w:p>
        </w:tc>
      </w:tr>
    </w:tbl>
    <w:p w:rsidR="00C32336" w:rsidRDefault="00C32336"/>
    <w:sectPr w:rsidR="00C3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EE"/>
    <w:multiLevelType w:val="hybridMultilevel"/>
    <w:tmpl w:val="2AA42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8E"/>
    <w:rsid w:val="00161FAF"/>
    <w:rsid w:val="00C32336"/>
    <w:rsid w:val="00E6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10C"/>
  <w15:chartTrackingRefBased/>
  <w15:docId w15:val="{F6711780-D4F0-4355-9A0F-36677916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8E"/>
    <w:rPr>
      <w:color w:val="0563C1" w:themeColor="hyperlink"/>
      <w:u w:val="single"/>
    </w:rPr>
  </w:style>
  <w:style w:type="table" w:styleId="TableGrid">
    <w:name w:val="Table Grid"/>
    <w:basedOn w:val="TableNormal"/>
    <w:uiPriority w:val="39"/>
    <w:rsid w:val="00E6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16224544823396721p3">
    <w:name w:val="m_-1316224544823396721p3"/>
    <w:basedOn w:val="Normal"/>
    <w:rsid w:val="00E6318E"/>
    <w:pPr>
      <w:spacing w:before="100" w:beforeAutospacing="1" w:after="100" w:afterAutospacing="1"/>
    </w:pPr>
    <w:rPr>
      <w:rFonts w:ascii="Times New Roman" w:hAnsi="Times New Roman"/>
      <w:sz w:val="24"/>
      <w:szCs w:val="24"/>
      <w:lang w:eastAsia="en-GB"/>
    </w:rPr>
  </w:style>
  <w:style w:type="paragraph" w:customStyle="1" w:styleId="m-1316224544823396721p2">
    <w:name w:val="m_-1316224544823396721p2"/>
    <w:basedOn w:val="Normal"/>
    <w:rsid w:val="00E6318E"/>
    <w:pPr>
      <w:spacing w:before="100" w:beforeAutospacing="1" w:after="100" w:afterAutospacing="1"/>
    </w:pPr>
    <w:rPr>
      <w:rFonts w:ascii="Times New Roman" w:hAnsi="Times New Roman"/>
      <w:sz w:val="24"/>
      <w:szCs w:val="24"/>
      <w:lang w:eastAsia="en-GB"/>
    </w:rPr>
  </w:style>
  <w:style w:type="character" w:customStyle="1" w:styleId="m-1316224544823396721s1">
    <w:name w:val="m_-1316224544823396721s1"/>
    <w:basedOn w:val="DefaultParagraphFont"/>
    <w:rsid w:val="00E6318E"/>
  </w:style>
  <w:style w:type="character" w:customStyle="1" w:styleId="m-1316224544823396721apple-converted-space">
    <w:name w:val="m_-1316224544823396721apple-converted-space"/>
    <w:basedOn w:val="DefaultParagraphFont"/>
    <w:rsid w:val="00E6318E"/>
  </w:style>
  <w:style w:type="character" w:customStyle="1" w:styleId="apple-converted-space">
    <w:name w:val="apple-converted-space"/>
    <w:basedOn w:val="DefaultParagraphFont"/>
    <w:rsid w:val="00E6318E"/>
  </w:style>
  <w:style w:type="character" w:styleId="FollowedHyperlink">
    <w:name w:val="FollowedHyperlink"/>
    <w:basedOn w:val="DefaultParagraphFont"/>
    <w:uiPriority w:val="99"/>
    <w:semiHidden/>
    <w:unhideWhenUsed/>
    <w:rsid w:val="00E631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meeting/register/tZUrc-mrpjssHNXUuWHK3XR4zrAfTTR5Cnb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Barstow</dc:creator>
  <cp:keywords/>
  <dc:description/>
  <cp:lastModifiedBy>Jackie Barstow</cp:lastModifiedBy>
  <cp:revision>1</cp:revision>
  <dcterms:created xsi:type="dcterms:W3CDTF">2021-03-23T07:54:00Z</dcterms:created>
  <dcterms:modified xsi:type="dcterms:W3CDTF">2021-03-23T08:02:00Z</dcterms:modified>
</cp:coreProperties>
</file>