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Ind w:w="-709" w:type="dxa"/>
        <w:tblCellMar>
          <w:left w:w="0" w:type="dxa"/>
          <w:right w:w="0" w:type="dxa"/>
        </w:tblCellMar>
        <w:tblLook w:val="04A0" w:firstRow="1" w:lastRow="0" w:firstColumn="1" w:lastColumn="0" w:noHBand="0" w:noVBand="1"/>
      </w:tblPr>
      <w:tblGrid>
        <w:gridCol w:w="10490"/>
      </w:tblGrid>
      <w:tr w:rsidR="001F4E15" w:rsidTr="001F4E15">
        <w:trPr>
          <w:trHeight w:val="663"/>
        </w:trPr>
        <w:tc>
          <w:tcPr>
            <w:tcW w:w="10490" w:type="dxa"/>
            <w:shd w:val="clear" w:color="auto" w:fill="0070C0"/>
            <w:tcMar>
              <w:top w:w="0" w:type="dxa"/>
              <w:left w:w="108" w:type="dxa"/>
              <w:bottom w:w="0" w:type="dxa"/>
              <w:right w:w="108" w:type="dxa"/>
            </w:tcMar>
            <w:vAlign w:val="center"/>
            <w:hideMark/>
          </w:tcPr>
          <w:p w:rsidR="001F115F" w:rsidRDefault="001F4E15" w:rsidP="007F0EEB">
            <w:pPr>
              <w:jc w:val="center"/>
              <w:rPr>
                <w:b/>
                <w:bCs/>
                <w:color w:val="FFFFFF"/>
                <w:sz w:val="32"/>
                <w:szCs w:val="32"/>
              </w:rPr>
            </w:pPr>
            <w:bookmarkStart w:id="0" w:name="_GoBack"/>
            <w:bookmarkEnd w:id="0"/>
            <w:r>
              <w:rPr>
                <w:b/>
                <w:bCs/>
                <w:color w:val="FFFFFF"/>
                <w:sz w:val="32"/>
                <w:szCs w:val="32"/>
              </w:rPr>
              <w:t>Swindon Safeguarding Partnership</w:t>
            </w:r>
            <w:r w:rsidR="001F115F">
              <w:rPr>
                <w:b/>
                <w:bCs/>
                <w:color w:val="FFFFFF"/>
                <w:sz w:val="32"/>
                <w:szCs w:val="32"/>
              </w:rPr>
              <w:t xml:space="preserve"> </w:t>
            </w:r>
          </w:p>
          <w:p w:rsidR="007F0EEB" w:rsidRDefault="001F4E15" w:rsidP="007F0EEB">
            <w:pPr>
              <w:jc w:val="center"/>
              <w:rPr>
                <w:b/>
                <w:bCs/>
                <w:color w:val="FFFFFF"/>
                <w:sz w:val="32"/>
                <w:szCs w:val="32"/>
              </w:rPr>
            </w:pPr>
            <w:r>
              <w:rPr>
                <w:b/>
                <w:bCs/>
                <w:color w:val="FFFFFF"/>
                <w:sz w:val="32"/>
                <w:szCs w:val="32"/>
              </w:rPr>
              <w:t>News</w:t>
            </w:r>
            <w:r w:rsidR="001F115F">
              <w:rPr>
                <w:b/>
                <w:bCs/>
                <w:color w:val="FFFFFF"/>
                <w:sz w:val="32"/>
                <w:szCs w:val="32"/>
              </w:rPr>
              <w:t xml:space="preserve"> &amp; </w:t>
            </w:r>
            <w:r>
              <w:rPr>
                <w:b/>
                <w:bCs/>
                <w:color w:val="FFFFFF"/>
                <w:sz w:val="32"/>
                <w:szCs w:val="32"/>
              </w:rPr>
              <w:t>Information from the Partnership, Partners and beyond…</w:t>
            </w:r>
          </w:p>
          <w:p w:rsidR="001F4E15" w:rsidRPr="007F0EEB" w:rsidRDefault="007F0EEB" w:rsidP="00A14909">
            <w:pPr>
              <w:jc w:val="right"/>
              <w:rPr>
                <w:color w:val="FFFFFF" w:themeColor="background1"/>
              </w:rPr>
            </w:pPr>
            <w:r w:rsidRPr="007F0EEB">
              <w:rPr>
                <w:color w:val="FFFFFF" w:themeColor="background1"/>
              </w:rPr>
              <w:t xml:space="preserve">Issue No. </w:t>
            </w:r>
            <w:r w:rsidR="00A14909">
              <w:rPr>
                <w:color w:val="FFFFFF" w:themeColor="background1"/>
              </w:rPr>
              <w:t>9</w:t>
            </w:r>
            <w:r w:rsidR="00524DE6">
              <w:rPr>
                <w:color w:val="FFFFFF" w:themeColor="background1"/>
              </w:rPr>
              <w:t xml:space="preserve">                                                                                                                                                             </w:t>
            </w:r>
            <w:r w:rsidR="00A14909">
              <w:rPr>
                <w:color w:val="FFFFFF" w:themeColor="background1"/>
              </w:rPr>
              <w:t>21st</w:t>
            </w:r>
            <w:r w:rsidR="00C4354D">
              <w:rPr>
                <w:color w:val="FFFFFF" w:themeColor="background1"/>
              </w:rPr>
              <w:t xml:space="preserve"> </w:t>
            </w:r>
            <w:r w:rsidRPr="007F0EEB">
              <w:rPr>
                <w:color w:val="FFFFFF" w:themeColor="background1"/>
              </w:rPr>
              <w:t>Ju</w:t>
            </w:r>
            <w:r w:rsidR="00C4354D">
              <w:rPr>
                <w:color w:val="FFFFFF" w:themeColor="background1"/>
              </w:rPr>
              <w:t>ly</w:t>
            </w:r>
            <w:r w:rsidRPr="007F0EEB">
              <w:rPr>
                <w:color w:val="FFFFFF" w:themeColor="background1"/>
              </w:rPr>
              <w:t xml:space="preserve"> 2020</w:t>
            </w:r>
          </w:p>
        </w:tc>
      </w:tr>
    </w:tbl>
    <w:tbl>
      <w:tblPr>
        <w:tblStyle w:val="TableGrid"/>
        <w:tblW w:w="10485" w:type="dxa"/>
        <w:tblInd w:w="-709" w:type="dxa"/>
        <w:tblLook w:val="04A0" w:firstRow="1" w:lastRow="0" w:firstColumn="1" w:lastColumn="0" w:noHBand="0" w:noVBand="1"/>
      </w:tblPr>
      <w:tblGrid>
        <w:gridCol w:w="2873"/>
        <w:gridCol w:w="7612"/>
      </w:tblGrid>
      <w:tr w:rsidR="00992FB3" w:rsidTr="0081289C">
        <w:trPr>
          <w:trHeight w:val="2905"/>
        </w:trPr>
        <w:tc>
          <w:tcPr>
            <w:tcW w:w="2873" w:type="dxa"/>
            <w:vAlign w:val="center"/>
          </w:tcPr>
          <w:p w:rsidR="002902AC" w:rsidRPr="00A80C97" w:rsidRDefault="002902AC" w:rsidP="00A80C97">
            <w:pPr>
              <w:spacing w:after="160" w:line="259" w:lineRule="auto"/>
              <w:jc w:val="center"/>
              <w:rPr>
                <w:rFonts w:asciiTheme="minorHAnsi" w:hAnsiTheme="minorHAnsi" w:cstheme="minorBidi"/>
                <w:b/>
                <w:color w:val="1F497D"/>
                <w:sz w:val="36"/>
                <w:szCs w:val="36"/>
              </w:rPr>
            </w:pPr>
            <w:r w:rsidRPr="00A80C97">
              <w:rPr>
                <w:rFonts w:asciiTheme="minorHAnsi" w:hAnsiTheme="minorHAnsi" w:cstheme="minorBidi"/>
                <w:b/>
                <w:color w:val="1F497D"/>
                <w:sz w:val="36"/>
                <w:szCs w:val="36"/>
              </w:rPr>
              <w:t>Quality Assurance of Early Help Assessments</w:t>
            </w:r>
          </w:p>
          <w:p w:rsidR="00FA263B" w:rsidRDefault="0079648B" w:rsidP="009B5830">
            <w:pPr>
              <w:jc w:val="center"/>
              <w:rPr>
                <w:b/>
                <w:color w:val="7030A0"/>
                <w:sz w:val="36"/>
              </w:rPr>
            </w:pPr>
            <w:r>
              <w:rPr>
                <w:noProof/>
                <w:lang w:eastAsia="en-GB"/>
              </w:rPr>
              <w:drawing>
                <wp:inline distT="0" distB="0" distL="0" distR="0" wp14:anchorId="26B10689" wp14:editId="70548797">
                  <wp:extent cx="1024993" cy="1066800"/>
                  <wp:effectExtent l="0" t="0" r="381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61911" cy="1105223"/>
                          </a:xfrm>
                          <a:prstGeom prst="rect">
                            <a:avLst/>
                          </a:prstGeom>
                          <a:noFill/>
                          <a:ln>
                            <a:noFill/>
                          </a:ln>
                        </pic:spPr>
                      </pic:pic>
                    </a:graphicData>
                  </a:graphic>
                </wp:inline>
              </w:drawing>
            </w:r>
          </w:p>
          <w:p w:rsidR="00FA263B" w:rsidRPr="00FA263B" w:rsidRDefault="00FA263B" w:rsidP="009B5830">
            <w:pPr>
              <w:jc w:val="center"/>
              <w:rPr>
                <w:b/>
                <w:color w:val="7030A0"/>
                <w:sz w:val="4"/>
              </w:rPr>
            </w:pPr>
          </w:p>
          <w:p w:rsidR="00841F78" w:rsidRPr="00224995" w:rsidRDefault="00841F78" w:rsidP="00224995">
            <w:pPr>
              <w:jc w:val="center"/>
              <w:rPr>
                <w:b/>
                <w:color w:val="7030A0"/>
                <w:sz w:val="36"/>
              </w:rPr>
            </w:pPr>
          </w:p>
        </w:tc>
        <w:tc>
          <w:tcPr>
            <w:tcW w:w="7612" w:type="dxa"/>
          </w:tcPr>
          <w:p w:rsidR="00A14909" w:rsidRPr="00A80C97" w:rsidRDefault="00A14909" w:rsidP="00A14909">
            <w:pPr>
              <w:rPr>
                <w:b/>
                <w:u w:val="single"/>
              </w:rPr>
            </w:pPr>
            <w:r w:rsidRPr="00A80C97">
              <w:rPr>
                <w:b/>
                <w:u w:val="single"/>
              </w:rPr>
              <w:t xml:space="preserve">Do you complete Early Help Assessments (EHAs)? </w:t>
            </w:r>
          </w:p>
          <w:p w:rsidR="00A80C97" w:rsidRPr="00F21D61" w:rsidRDefault="00A14909" w:rsidP="00A14909">
            <w:r w:rsidRPr="00A80C97">
              <w:t>The Early Help Hub has coordinated audits of Early Help Assessments since May 2020. Representatives from across the partnership have reviewed 14 Early Help Assessment and plans since this time.  Th</w:t>
            </w:r>
            <w:r w:rsidR="00A80C97">
              <w:t xml:space="preserve">ose </w:t>
            </w:r>
            <w:r w:rsidRPr="00A80C97">
              <w:t>audited came from a variety of settings including early years</w:t>
            </w:r>
            <w:r w:rsidRPr="00F21D61">
              <w:t xml:space="preserve">, primary and secondary schools. </w:t>
            </w:r>
            <w:r w:rsidR="00B64ABC" w:rsidRPr="00F21D61">
              <w:t xml:space="preserve"> </w:t>
            </w:r>
            <w:r w:rsidRPr="00F21D61">
              <w:t xml:space="preserve">The auditors recommended that the Early Help Assessment Guidance was updated and supported the development of a </w:t>
            </w:r>
            <w:hyperlink r:id="rId6" w:history="1">
              <w:r w:rsidR="00F21D61" w:rsidRPr="00F21D61">
                <w:rPr>
                  <w:rStyle w:val="Hyperlink"/>
                </w:rPr>
                <w:t>7-minute</w:t>
              </w:r>
              <w:r w:rsidRPr="00F21D61">
                <w:rPr>
                  <w:rStyle w:val="Hyperlink"/>
                </w:rPr>
                <w:t xml:space="preserve"> brief on Early Help Assessments</w:t>
              </w:r>
            </w:hyperlink>
            <w:r w:rsidRPr="00F21D61">
              <w:t xml:space="preserve"> whilst classroom training was </w:t>
            </w:r>
            <w:r w:rsidR="00A80C97" w:rsidRPr="00F21D61">
              <w:t xml:space="preserve">unable </w:t>
            </w:r>
            <w:r w:rsidRPr="00F21D61">
              <w:t xml:space="preserve">to take place. </w:t>
            </w:r>
          </w:p>
          <w:p w:rsidR="00A80C97" w:rsidRDefault="00A14909" w:rsidP="00A80C97">
            <w:r w:rsidRPr="00F21D61">
              <w:t>Audits take place quarterly and in future individuals that have their E</w:t>
            </w:r>
            <w:r w:rsidR="00A80C97" w:rsidRPr="00F21D61">
              <w:t xml:space="preserve">HA </w:t>
            </w:r>
            <w:r w:rsidRPr="00F21D61">
              <w:t xml:space="preserve">audited will be provided with feedback. </w:t>
            </w:r>
            <w:r w:rsidR="006634D5" w:rsidRPr="00F21D61">
              <w:t xml:space="preserve"> </w:t>
            </w:r>
            <w:r w:rsidR="00A80C97" w:rsidRPr="00F21D61">
              <w:rPr>
                <w:b/>
                <w:u w:val="single"/>
              </w:rPr>
              <w:t xml:space="preserve">Themes </w:t>
            </w:r>
            <w:r w:rsidR="00B64ABC" w:rsidRPr="00F21D61">
              <w:rPr>
                <w:b/>
                <w:u w:val="single"/>
              </w:rPr>
              <w:t>identified</w:t>
            </w:r>
            <w:r w:rsidR="006634D5" w:rsidRPr="00F21D61">
              <w:rPr>
                <w:u w:val="single"/>
              </w:rPr>
              <w:t>:</w:t>
            </w:r>
            <w:r w:rsidR="00A80C97" w:rsidRPr="00F21D61">
              <w:t xml:space="preserve"> </w:t>
            </w:r>
            <w:r w:rsidR="006634D5" w:rsidRPr="00F21D61">
              <w:t>Evidence</w:t>
            </w:r>
            <w:r w:rsidR="006634D5">
              <w:t xml:space="preserve"> </w:t>
            </w:r>
            <w:r w:rsidR="00A80C97">
              <w:t>that the authors know the family and children and have a good understanding of the risks and needs of the family, but are sometimes focussed on one thing rather than the holistic needs.</w:t>
            </w:r>
          </w:p>
          <w:p w:rsidR="006972E3" w:rsidRDefault="006634D5" w:rsidP="006634D5">
            <w:r>
              <w:t xml:space="preserve">For more information on </w:t>
            </w:r>
            <w:r w:rsidR="00A14909">
              <w:t>E</w:t>
            </w:r>
            <w:r>
              <w:t>HA</w:t>
            </w:r>
            <w:r w:rsidR="00A14909">
              <w:t xml:space="preserve"> templates</w:t>
            </w:r>
            <w:r w:rsidR="00B64ABC">
              <w:t xml:space="preserve"> and guidance can be found on the </w:t>
            </w:r>
            <w:hyperlink r:id="rId7" w:history="1">
              <w:r w:rsidR="00B64ABC" w:rsidRPr="00B64ABC">
                <w:rPr>
                  <w:rStyle w:val="Hyperlink"/>
                </w:rPr>
                <w:t>local offer page</w:t>
              </w:r>
            </w:hyperlink>
            <w:r w:rsidR="00B64ABC">
              <w:t xml:space="preserve">. </w:t>
            </w:r>
            <w:r w:rsidR="00A14909">
              <w:t xml:space="preserve">If you require further information or support on the completion of an Early Help Assessment or Team Around the Family please contact the Early Help Hub on 01793 466479 or email: </w:t>
            </w:r>
            <w:hyperlink r:id="rId8" w:history="1">
              <w:r w:rsidR="00A14909">
                <w:rPr>
                  <w:rStyle w:val="Hyperlink"/>
                </w:rPr>
                <w:t>EHHub@swindon.gov.uk</w:t>
              </w:r>
            </w:hyperlink>
            <w:r w:rsidR="00A14909">
              <w:t xml:space="preserve">. </w:t>
            </w:r>
            <w:r>
              <w:t xml:space="preserve">A </w:t>
            </w:r>
            <w:r w:rsidR="00A14909">
              <w:t xml:space="preserve">one-minute guide </w:t>
            </w:r>
            <w:r>
              <w:t>regarding the</w:t>
            </w:r>
            <w:r w:rsidR="00A14909">
              <w:t xml:space="preserve"> </w:t>
            </w:r>
            <w:hyperlink r:id="rId9" w:history="1">
              <w:r w:rsidR="00A14909">
                <w:rPr>
                  <w:rStyle w:val="Hyperlink"/>
                </w:rPr>
                <w:t>Early Help Hub</w:t>
              </w:r>
            </w:hyperlink>
            <w:r>
              <w:t xml:space="preserve"> is also available.</w:t>
            </w:r>
          </w:p>
        </w:tc>
      </w:tr>
      <w:tr w:rsidR="00992FB3" w:rsidTr="00A844C0">
        <w:trPr>
          <w:trHeight w:val="80"/>
        </w:trPr>
        <w:tc>
          <w:tcPr>
            <w:tcW w:w="2873" w:type="dxa"/>
            <w:shd w:val="clear" w:color="auto" w:fill="7030A0"/>
          </w:tcPr>
          <w:p w:rsidR="00202E4E" w:rsidRPr="00202E4E" w:rsidRDefault="00202E4E" w:rsidP="00A71802">
            <w:pPr>
              <w:jc w:val="center"/>
              <w:rPr>
                <w:b/>
                <w:color w:val="BF8F00" w:themeColor="accent4" w:themeShade="BF"/>
                <w:sz w:val="2"/>
              </w:rPr>
            </w:pPr>
          </w:p>
        </w:tc>
        <w:tc>
          <w:tcPr>
            <w:tcW w:w="7612" w:type="dxa"/>
            <w:shd w:val="clear" w:color="auto" w:fill="7030A0"/>
            <w:vAlign w:val="center"/>
          </w:tcPr>
          <w:p w:rsidR="00202E4E" w:rsidRPr="00202E4E" w:rsidRDefault="00202E4E" w:rsidP="00A71802">
            <w:pPr>
              <w:rPr>
                <w:sz w:val="8"/>
              </w:rPr>
            </w:pPr>
          </w:p>
        </w:tc>
      </w:tr>
      <w:tr w:rsidR="00992FB3" w:rsidTr="00A844C0">
        <w:trPr>
          <w:trHeight w:val="1423"/>
        </w:trPr>
        <w:tc>
          <w:tcPr>
            <w:tcW w:w="2873" w:type="dxa"/>
            <w:vAlign w:val="center"/>
          </w:tcPr>
          <w:p w:rsidR="00F106A4" w:rsidRDefault="00F21D61" w:rsidP="00F106A4">
            <w:pPr>
              <w:jc w:val="center"/>
              <w:rPr>
                <w:b/>
                <w:noProof/>
                <w:lang w:eastAsia="en-GB"/>
              </w:rPr>
            </w:pPr>
            <w:r>
              <w:rPr>
                <w:noProof/>
                <w:lang w:eastAsia="en-GB"/>
              </w:rPr>
              <w:drawing>
                <wp:inline distT="0" distB="0" distL="0" distR="0" wp14:anchorId="621EDA8C" wp14:editId="54B324AB">
                  <wp:extent cx="711200" cy="698500"/>
                  <wp:effectExtent l="0" t="0" r="0" b="6350"/>
                  <wp:docPr id="1" name="Picture 1" descr="Image result for s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r="63695" b="3482"/>
                          <a:stretch/>
                        </pic:blipFill>
                        <pic:spPr bwMode="auto">
                          <a:xfrm>
                            <a:off x="0" y="0"/>
                            <a:ext cx="723284" cy="710368"/>
                          </a:xfrm>
                          <a:prstGeom prst="rect">
                            <a:avLst/>
                          </a:prstGeom>
                          <a:noFill/>
                          <a:ln>
                            <a:noFill/>
                          </a:ln>
                          <a:extLst>
                            <a:ext uri="{53640926-AAD7-44D8-BBD7-CCE9431645EC}">
                              <a14:shadowObscured xmlns:a14="http://schemas.microsoft.com/office/drawing/2010/main"/>
                            </a:ext>
                          </a:extLst>
                        </pic:spPr>
                      </pic:pic>
                    </a:graphicData>
                  </a:graphic>
                </wp:inline>
              </w:drawing>
            </w:r>
          </w:p>
          <w:p w:rsidR="00F21D61" w:rsidRPr="00F21D61" w:rsidRDefault="00F21D61" w:rsidP="00F106A4">
            <w:pPr>
              <w:jc w:val="center"/>
              <w:rPr>
                <w:b/>
                <w:noProof/>
                <w:sz w:val="28"/>
                <w:szCs w:val="28"/>
                <w:lang w:eastAsia="en-GB"/>
              </w:rPr>
            </w:pPr>
            <w:r w:rsidRPr="000C7238">
              <w:rPr>
                <w:rFonts w:asciiTheme="minorHAnsi" w:eastAsia="Times New Roman" w:hAnsiTheme="minorHAnsi" w:cstheme="minorHAnsi"/>
                <w:b/>
                <w:color w:val="303030"/>
                <w:kern w:val="36"/>
                <w:sz w:val="28"/>
                <w:szCs w:val="28"/>
                <w:lang w:eastAsia="en-GB"/>
              </w:rPr>
              <w:t>Webinar: Digital innovations in care leavers’ services</w:t>
            </w:r>
          </w:p>
          <w:p w:rsidR="00F21D61" w:rsidRPr="00075DCF" w:rsidRDefault="00F21D61" w:rsidP="00F106A4">
            <w:pPr>
              <w:jc w:val="center"/>
              <w:rPr>
                <w:b/>
                <w:noProof/>
                <w:lang w:eastAsia="en-GB"/>
              </w:rPr>
            </w:pPr>
          </w:p>
        </w:tc>
        <w:tc>
          <w:tcPr>
            <w:tcW w:w="7612" w:type="dxa"/>
          </w:tcPr>
          <w:p w:rsidR="0079648B" w:rsidRPr="0079648B" w:rsidRDefault="0079648B" w:rsidP="0079648B">
            <w:pPr>
              <w:rPr>
                <w:rFonts w:asciiTheme="minorHAnsi" w:eastAsia="Times New Roman" w:hAnsiTheme="minorHAnsi" w:cstheme="minorHAnsi"/>
                <w:b/>
                <w:bCs/>
                <w:color w:val="303030"/>
                <w:bdr w:val="none" w:sz="0" w:space="0" w:color="auto" w:frame="1"/>
                <w:lang w:eastAsia="en-GB"/>
              </w:rPr>
            </w:pPr>
            <w:r w:rsidRPr="0079648B">
              <w:rPr>
                <w:rFonts w:asciiTheme="minorHAnsi" w:eastAsia="Times New Roman" w:hAnsiTheme="minorHAnsi" w:cstheme="minorHAnsi"/>
                <w:b/>
                <w:bCs/>
                <w:color w:val="303030"/>
                <w:lang w:eastAsia="en-GB"/>
              </w:rPr>
              <w:t>Recording on Wednesday 30th September 1–2pm (</w:t>
            </w:r>
            <w:hyperlink r:id="rId11" w:anchor="week-1" w:history="1">
              <w:r w:rsidRPr="0079648B">
                <w:rPr>
                  <w:rFonts w:asciiTheme="minorHAnsi" w:eastAsia="Times New Roman" w:hAnsiTheme="minorHAnsi" w:cstheme="minorHAnsi"/>
                  <w:b/>
                  <w:bCs/>
                  <w:color w:val="00539F"/>
                  <w:u w:val="single"/>
                  <w:bdr w:val="none" w:sz="0" w:space="0" w:color="auto" w:frame="1"/>
                  <w:lang w:eastAsia="en-GB"/>
                </w:rPr>
                <w:t>Book your place now</w:t>
              </w:r>
            </w:hyperlink>
            <w:r w:rsidRPr="0079648B">
              <w:rPr>
                <w:rFonts w:asciiTheme="minorHAnsi" w:eastAsia="Times New Roman" w:hAnsiTheme="minorHAnsi" w:cstheme="minorHAnsi"/>
                <w:b/>
                <w:bCs/>
                <w:color w:val="303030"/>
                <w:lang w:eastAsia="en-GB"/>
              </w:rPr>
              <w:t xml:space="preserve">) </w:t>
            </w:r>
            <w:r w:rsidRPr="0079648B">
              <w:rPr>
                <w:rFonts w:asciiTheme="minorHAnsi" w:eastAsia="Times New Roman" w:hAnsiTheme="minorHAnsi" w:cstheme="minorHAnsi"/>
                <w:b/>
                <w:bCs/>
                <w:color w:val="303030"/>
                <w:bdr w:val="none" w:sz="0" w:space="0" w:color="auto" w:frame="1"/>
                <w:lang w:eastAsia="en-GB"/>
              </w:rPr>
              <w:t xml:space="preserve">Co-hosted by SCIE, </w:t>
            </w:r>
            <w:hyperlink r:id="rId12" w:tgtFrame="_blank" w:tooltip="Opens in a new window" w:history="1">
              <w:r w:rsidRPr="0079648B">
                <w:rPr>
                  <w:rFonts w:asciiTheme="minorHAnsi" w:eastAsia="Times New Roman" w:hAnsiTheme="minorHAnsi" w:cstheme="minorHAnsi"/>
                  <w:b/>
                  <w:bCs/>
                  <w:color w:val="00539F"/>
                  <w:u w:val="single"/>
                  <w:bdr w:val="none" w:sz="0" w:space="0" w:color="auto" w:frame="1"/>
                  <w:lang w:eastAsia="en-GB"/>
                </w:rPr>
                <w:t>Social Finance</w:t>
              </w:r>
            </w:hyperlink>
            <w:r w:rsidRPr="0079648B">
              <w:rPr>
                <w:rFonts w:asciiTheme="minorHAnsi" w:eastAsia="Times New Roman" w:hAnsiTheme="minorHAnsi" w:cstheme="minorHAnsi"/>
                <w:b/>
                <w:bCs/>
                <w:color w:val="303030"/>
                <w:bdr w:val="none" w:sz="0" w:space="0" w:color="auto" w:frame="1"/>
                <w:lang w:eastAsia="en-GB"/>
              </w:rPr>
              <w:t xml:space="preserve"> and </w:t>
            </w:r>
            <w:hyperlink r:id="rId13" w:tgtFrame="_blank" w:tooltip="Opens in a new window" w:history="1">
              <w:r w:rsidRPr="0079648B">
                <w:rPr>
                  <w:rFonts w:asciiTheme="minorHAnsi" w:eastAsia="Times New Roman" w:hAnsiTheme="minorHAnsi" w:cstheme="minorHAnsi"/>
                  <w:b/>
                  <w:bCs/>
                  <w:color w:val="00539F"/>
                  <w:u w:val="single"/>
                  <w:bdr w:val="none" w:sz="0" w:space="0" w:color="auto" w:frame="1"/>
                  <w:lang w:eastAsia="en-GB"/>
                </w:rPr>
                <w:t>Looking Local</w:t>
              </w:r>
            </w:hyperlink>
            <w:r w:rsidRPr="0079648B">
              <w:rPr>
                <w:rFonts w:asciiTheme="minorHAnsi" w:eastAsia="Times New Roman" w:hAnsiTheme="minorHAnsi" w:cstheme="minorHAnsi"/>
                <w:b/>
                <w:bCs/>
                <w:color w:val="303030"/>
                <w:bdr w:val="none" w:sz="0" w:space="0" w:color="auto" w:frame="1"/>
                <w:lang w:eastAsia="en-GB"/>
              </w:rPr>
              <w:t>.</w:t>
            </w:r>
          </w:p>
          <w:p w:rsidR="00DF4510" w:rsidRDefault="0079648B" w:rsidP="0079648B">
            <w:r w:rsidRPr="0079648B">
              <w:rPr>
                <w:rFonts w:asciiTheme="minorHAnsi" w:eastAsia="Times New Roman" w:hAnsiTheme="minorHAnsi" w:cstheme="minorHAnsi"/>
                <w:color w:val="303030"/>
                <w:lang w:eastAsia="en-GB"/>
              </w:rPr>
              <w:t xml:space="preserve">This webinar will discuss learning and insights from recent digital and data innovations in care leavers’ services, including work to understand outcomes and experiences from the perspective of care leavers. There will also be a deeper dive into Leaving Well, a digital tool developed with 6 local authorities across the UK which can now be adopted by other councils to support improved care leaver practice. The webinar also marks the launch of our new Care Leaver Improvement Community. This is an opportunity to join us and other services in a collaboration to improve your care leaver provision through digital innovation, better use of data and insight, and practice support. </w:t>
            </w:r>
          </w:p>
        </w:tc>
      </w:tr>
      <w:tr w:rsidR="00992FB3" w:rsidTr="00A844C0">
        <w:trPr>
          <w:trHeight w:val="80"/>
        </w:trPr>
        <w:tc>
          <w:tcPr>
            <w:tcW w:w="2873" w:type="dxa"/>
            <w:shd w:val="clear" w:color="auto" w:fill="C00000"/>
          </w:tcPr>
          <w:p w:rsidR="00075DCF" w:rsidRPr="00202E4E" w:rsidRDefault="00075DCF" w:rsidP="00A71802">
            <w:pPr>
              <w:jc w:val="center"/>
              <w:rPr>
                <w:b/>
                <w:color w:val="BF8F00" w:themeColor="accent4" w:themeShade="BF"/>
                <w:sz w:val="2"/>
              </w:rPr>
            </w:pPr>
          </w:p>
        </w:tc>
        <w:tc>
          <w:tcPr>
            <w:tcW w:w="7612" w:type="dxa"/>
            <w:shd w:val="clear" w:color="auto" w:fill="C00000"/>
            <w:vAlign w:val="center"/>
          </w:tcPr>
          <w:p w:rsidR="00075DCF" w:rsidRPr="00202E4E" w:rsidRDefault="00075DCF" w:rsidP="00A71802">
            <w:pPr>
              <w:rPr>
                <w:sz w:val="8"/>
              </w:rPr>
            </w:pPr>
          </w:p>
        </w:tc>
      </w:tr>
      <w:tr w:rsidR="00992FB3" w:rsidTr="0079648B">
        <w:trPr>
          <w:trHeight w:val="2821"/>
        </w:trPr>
        <w:tc>
          <w:tcPr>
            <w:tcW w:w="2873" w:type="dxa"/>
          </w:tcPr>
          <w:p w:rsidR="008322E0" w:rsidRDefault="008322E0" w:rsidP="00202E4E">
            <w:pPr>
              <w:jc w:val="center"/>
            </w:pPr>
          </w:p>
          <w:p w:rsidR="00737F81" w:rsidRDefault="007C4EE6" w:rsidP="00202E4E">
            <w:pPr>
              <w:jc w:val="center"/>
            </w:pPr>
            <w:r w:rsidRPr="00FE31F3">
              <w:rPr>
                <w:noProof/>
                <w:lang w:eastAsia="en-GB"/>
              </w:rPr>
              <w:drawing>
                <wp:inline distT="0" distB="0" distL="0" distR="0" wp14:anchorId="5EAFFA9E" wp14:editId="202E5678">
                  <wp:extent cx="806864" cy="22225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13780" cy="224155"/>
                          </a:xfrm>
                          <a:prstGeom prst="rect">
                            <a:avLst/>
                          </a:prstGeom>
                          <a:noFill/>
                          <a:ln>
                            <a:noFill/>
                          </a:ln>
                        </pic:spPr>
                      </pic:pic>
                    </a:graphicData>
                  </a:graphic>
                </wp:inline>
              </w:drawing>
            </w:r>
          </w:p>
          <w:p w:rsidR="00A34003" w:rsidRDefault="00A34003" w:rsidP="00202E4E">
            <w:pPr>
              <w:jc w:val="center"/>
            </w:pPr>
          </w:p>
          <w:tbl>
            <w:tblPr>
              <w:tblW w:w="0" w:type="auto"/>
              <w:tblBorders>
                <w:top w:val="nil"/>
                <w:left w:val="nil"/>
                <w:bottom w:val="nil"/>
                <w:right w:val="nil"/>
              </w:tblBorders>
              <w:tblLook w:val="0000" w:firstRow="0" w:lastRow="0" w:firstColumn="0" w:lastColumn="0" w:noHBand="0" w:noVBand="0"/>
            </w:tblPr>
            <w:tblGrid>
              <w:gridCol w:w="2657"/>
            </w:tblGrid>
            <w:tr w:rsidR="00FE31F3" w:rsidRPr="00FE31F3">
              <w:trPr>
                <w:trHeight w:val="765"/>
              </w:trPr>
              <w:tc>
                <w:tcPr>
                  <w:tcW w:w="0" w:type="auto"/>
                </w:tcPr>
                <w:p w:rsidR="00FE31F3" w:rsidRPr="00FE31F3" w:rsidRDefault="007C4EE6" w:rsidP="007C4EE6">
                  <w:pPr>
                    <w:autoSpaceDE w:val="0"/>
                    <w:autoSpaceDN w:val="0"/>
                    <w:adjustRightInd w:val="0"/>
                    <w:jc w:val="center"/>
                    <w:rPr>
                      <w:rFonts w:cs="Calibri"/>
                      <w:b/>
                      <w:color w:val="000000"/>
                      <w:sz w:val="24"/>
                      <w:szCs w:val="24"/>
                    </w:rPr>
                  </w:pPr>
                  <w:r w:rsidRPr="00A34003">
                    <w:rPr>
                      <w:rFonts w:cs="Calibri"/>
                      <w:b/>
                      <w:color w:val="000000"/>
                      <w:sz w:val="24"/>
                      <w:szCs w:val="24"/>
                    </w:rPr>
                    <w:t>Neglect</w:t>
                  </w:r>
                </w:p>
                <w:p w:rsidR="00FE31F3" w:rsidRPr="00A34003" w:rsidRDefault="00FE31F3" w:rsidP="007C4EE6">
                  <w:pPr>
                    <w:autoSpaceDE w:val="0"/>
                    <w:autoSpaceDN w:val="0"/>
                    <w:adjustRightInd w:val="0"/>
                    <w:jc w:val="center"/>
                    <w:rPr>
                      <w:rFonts w:cs="Calibri"/>
                      <w:b/>
                      <w:bCs/>
                      <w:color w:val="000000"/>
                      <w:sz w:val="24"/>
                      <w:szCs w:val="24"/>
                    </w:rPr>
                  </w:pPr>
                  <w:r w:rsidRPr="00FE31F3">
                    <w:rPr>
                      <w:rFonts w:cs="Calibri"/>
                      <w:b/>
                      <w:bCs/>
                      <w:color w:val="000000"/>
                      <w:sz w:val="24"/>
                      <w:szCs w:val="24"/>
                    </w:rPr>
                    <w:t>Graded Care Profile 2 (GCP2)</w:t>
                  </w:r>
                  <w:r w:rsidR="007C4EE6" w:rsidRPr="00A34003">
                    <w:rPr>
                      <w:rFonts w:cs="Calibri"/>
                      <w:b/>
                      <w:bCs/>
                      <w:color w:val="000000"/>
                      <w:sz w:val="24"/>
                      <w:szCs w:val="24"/>
                    </w:rPr>
                    <w:t xml:space="preserve"> </w:t>
                  </w:r>
                </w:p>
                <w:p w:rsidR="007C4EE6" w:rsidRPr="00A34003" w:rsidRDefault="007C4EE6" w:rsidP="007C4EE6">
                  <w:pPr>
                    <w:autoSpaceDE w:val="0"/>
                    <w:autoSpaceDN w:val="0"/>
                    <w:adjustRightInd w:val="0"/>
                    <w:jc w:val="center"/>
                    <w:rPr>
                      <w:rFonts w:cs="Calibri"/>
                      <w:b/>
                      <w:bCs/>
                      <w:color w:val="000000"/>
                      <w:sz w:val="24"/>
                      <w:szCs w:val="24"/>
                    </w:rPr>
                  </w:pPr>
                  <w:r w:rsidRPr="00A34003">
                    <w:rPr>
                      <w:rFonts w:cs="Calibri"/>
                      <w:b/>
                      <w:bCs/>
                      <w:color w:val="000000"/>
                      <w:sz w:val="24"/>
                      <w:szCs w:val="24"/>
                    </w:rPr>
                    <w:t xml:space="preserve">Virtual Training </w:t>
                  </w:r>
                </w:p>
                <w:p w:rsidR="00FE31F3" w:rsidRPr="00FE31F3" w:rsidRDefault="00FE31F3" w:rsidP="00A34003">
                  <w:pPr>
                    <w:jc w:val="center"/>
                    <w:rPr>
                      <w:rFonts w:cs="Calibri"/>
                      <w:color w:val="000000"/>
                      <w:sz w:val="32"/>
                      <w:szCs w:val="32"/>
                    </w:rPr>
                  </w:pPr>
                  <w:r w:rsidRPr="00FA263B">
                    <w:rPr>
                      <w:b/>
                      <w:color w:val="FFFFFF" w:themeColor="background1"/>
                      <w:sz w:val="28"/>
                    </w:rPr>
                    <w:t>SSP</w:t>
                  </w:r>
                </w:p>
              </w:tc>
            </w:tr>
          </w:tbl>
          <w:p w:rsidR="00A14909" w:rsidRPr="008322E0" w:rsidRDefault="00A34003" w:rsidP="008322E0">
            <w:pPr>
              <w:jc w:val="center"/>
            </w:pPr>
            <w:r w:rsidRPr="00FE31F3">
              <w:rPr>
                <w:b/>
                <w:noProof/>
                <w:lang w:eastAsia="en-GB"/>
              </w:rPr>
              <mc:AlternateContent>
                <mc:Choice Requires="wps">
                  <w:drawing>
                    <wp:anchor distT="0" distB="0" distL="114300" distR="114300" simplePos="0" relativeHeight="251675648" behindDoc="0" locked="0" layoutInCell="1" allowOverlap="1" wp14:anchorId="1F9D6F6E" wp14:editId="75C899D0">
                      <wp:simplePos x="0" y="0"/>
                      <wp:positionH relativeFrom="column">
                        <wp:posOffset>378460</wp:posOffset>
                      </wp:positionH>
                      <wp:positionV relativeFrom="paragraph">
                        <wp:posOffset>-147320</wp:posOffset>
                      </wp:positionV>
                      <wp:extent cx="990600" cy="2730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990600" cy="273050"/>
                              </a:xfrm>
                              <a:prstGeom prst="rect">
                                <a:avLst/>
                              </a:prstGeom>
                              <a:solidFill>
                                <a:srgbClr val="0070C0"/>
                              </a:solidFill>
                              <a:ln w="6350">
                                <a:noFill/>
                              </a:ln>
                            </wps:spPr>
                            <wps:txbx>
                              <w:txbxContent>
                                <w:p w:rsidR="00FE31F3" w:rsidRPr="00A34003" w:rsidRDefault="00FE31F3" w:rsidP="00FE31F3">
                                  <w:pPr>
                                    <w:jc w:val="center"/>
                                    <w:rPr>
                                      <w:b/>
                                      <w:color w:val="FFFFFF" w:themeColor="background1"/>
                                      <w:sz w:val="24"/>
                                      <w:szCs w:val="24"/>
                                    </w:rPr>
                                  </w:pPr>
                                  <w:r w:rsidRPr="00A34003">
                                    <w:rPr>
                                      <w:b/>
                                      <w:color w:val="FFFFFF" w:themeColor="background1"/>
                                      <w:sz w:val="24"/>
                                      <w:szCs w:val="24"/>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9D6F6E" id="_x0000_t202" coordsize="21600,21600" o:spt="202" path="m,l,21600r21600,l21600,xe">
                      <v:stroke joinstyle="miter"/>
                      <v:path gradientshapeok="t" o:connecttype="rect"/>
                    </v:shapetype>
                    <v:shape id="Text Box 13" o:spid="_x0000_s1026" type="#_x0000_t202" style="position:absolute;left:0;text-align:left;margin-left:29.8pt;margin-top:-11.6pt;width:78pt;height:2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" fillcolor="#0070c0" stroked="f" strokeweight=".5pt">
                      <v:textbox>
                        <w:txbxContent>
                          <w:p w:rsidR="00FE31F3" w:rsidRPr="00A34003" w:rsidRDefault="00FE31F3" w:rsidP="00FE31F3">
                            <w:pPr>
                              <w:jc w:val="center"/>
                              <w:rPr>
                                <w:b/>
                                <w:color w:val="FFFFFF" w:themeColor="background1"/>
                                <w:sz w:val="24"/>
                                <w:szCs w:val="24"/>
                              </w:rPr>
                            </w:pPr>
                            <w:r w:rsidRPr="00A34003">
                              <w:rPr>
                                <w:b/>
                                <w:color w:val="FFFFFF" w:themeColor="background1"/>
                                <w:sz w:val="24"/>
                                <w:szCs w:val="24"/>
                              </w:rPr>
                              <w:t>SSP</w:t>
                            </w:r>
                          </w:p>
                        </w:txbxContent>
                      </v:textbox>
                    </v:shape>
                  </w:pict>
                </mc:Fallback>
              </mc:AlternateContent>
            </w:r>
          </w:p>
        </w:tc>
        <w:tc>
          <w:tcPr>
            <w:tcW w:w="7612" w:type="dxa"/>
          </w:tcPr>
          <w:p w:rsidR="007C4EE6" w:rsidRDefault="007C4EE6" w:rsidP="007C4EE6">
            <w:pPr>
              <w:autoSpaceDE w:val="0"/>
              <w:autoSpaceDN w:val="0"/>
              <w:adjustRightInd w:val="0"/>
              <w:rPr>
                <w:rFonts w:cs="Calibri"/>
                <w:color w:val="000000"/>
              </w:rPr>
            </w:pPr>
            <w:r w:rsidRPr="00FE31F3">
              <w:rPr>
                <w:rFonts w:cs="Calibri"/>
                <w:color w:val="000000"/>
              </w:rPr>
              <w:t xml:space="preserve">This evidence based assessment tool helps practitioners measure the quality of care a child is receiving and provides an overview of the current level of care. The grades are based on observations and good quality evidence gathered during the assessment period. Practitioners need to attend and pass a one-day training course before they can use GCP2. </w:t>
            </w:r>
            <w:r>
              <w:rPr>
                <w:rFonts w:cs="Calibri"/>
                <w:color w:val="000000"/>
              </w:rPr>
              <w:t xml:space="preserve"> T</w:t>
            </w:r>
            <w:r w:rsidRPr="00FE31F3">
              <w:rPr>
                <w:rFonts w:cs="Calibri"/>
                <w:color w:val="000000"/>
              </w:rPr>
              <w:t xml:space="preserve">raining </w:t>
            </w:r>
            <w:r>
              <w:rPr>
                <w:rFonts w:cs="Calibri"/>
                <w:color w:val="000000"/>
              </w:rPr>
              <w:t>in Swin</w:t>
            </w:r>
            <w:r w:rsidRPr="00FE31F3">
              <w:rPr>
                <w:rFonts w:cs="Calibri"/>
                <w:color w:val="000000"/>
              </w:rPr>
              <w:t>don is delivered by a pool of multi-agency staff trained by the NSPCC</w:t>
            </w:r>
            <w:r>
              <w:rPr>
                <w:rFonts w:cs="Calibri"/>
                <w:color w:val="000000"/>
              </w:rPr>
              <w:t xml:space="preserve">. </w:t>
            </w:r>
            <w:r w:rsidRPr="00FE31F3">
              <w:rPr>
                <w:rFonts w:cs="Calibri"/>
                <w:color w:val="000000"/>
              </w:rPr>
              <w:t xml:space="preserve"> </w:t>
            </w:r>
            <w:r>
              <w:rPr>
                <w:rFonts w:cs="Calibri"/>
                <w:color w:val="000000"/>
              </w:rPr>
              <w:t xml:space="preserve">  </w:t>
            </w:r>
          </w:p>
          <w:p w:rsidR="008322E0" w:rsidRDefault="007C4EE6" w:rsidP="007C4EE6">
            <w:pPr>
              <w:autoSpaceDE w:val="0"/>
              <w:autoSpaceDN w:val="0"/>
              <w:adjustRightInd w:val="0"/>
            </w:pPr>
            <w:r>
              <w:rPr>
                <w:rFonts w:cs="Calibri"/>
                <w:color w:val="000000"/>
              </w:rPr>
              <w:t xml:space="preserve">Virtual training has now commenced with several professionals from across the partnership successfully completing the training. Further dates will be released in due course so please check the </w:t>
            </w:r>
            <w:hyperlink r:id="rId15" w:history="1">
              <w:r w:rsidRPr="00F94551">
                <w:rPr>
                  <w:rStyle w:val="Hyperlink"/>
                  <w:rFonts w:cs="Calibri"/>
                </w:rPr>
                <w:t>SSP website</w:t>
              </w:r>
            </w:hyperlink>
            <w:r>
              <w:rPr>
                <w:rFonts w:cs="Calibri"/>
                <w:color w:val="000000"/>
              </w:rPr>
              <w:t>.  Further in</w:t>
            </w:r>
            <w:r w:rsidRPr="00FE31F3">
              <w:rPr>
                <w:rFonts w:cs="Calibri"/>
                <w:color w:val="000000"/>
              </w:rPr>
              <w:t>formation about the GCP2 tool is available</w:t>
            </w:r>
            <w:r>
              <w:rPr>
                <w:rFonts w:cs="Calibri"/>
                <w:color w:val="000000"/>
              </w:rPr>
              <w:t xml:space="preserve"> via a </w:t>
            </w:r>
            <w:hyperlink r:id="rId16" w:history="1">
              <w:r w:rsidRPr="00F94551">
                <w:rPr>
                  <w:rStyle w:val="Hyperlink"/>
                  <w:rFonts w:cs="Calibri"/>
                </w:rPr>
                <w:t xml:space="preserve">7 minute brief </w:t>
              </w:r>
            </w:hyperlink>
            <w:r w:rsidRPr="00FE31F3">
              <w:rPr>
                <w:rFonts w:cs="Calibri"/>
                <w:color w:val="000000"/>
              </w:rPr>
              <w:t xml:space="preserve"> </w:t>
            </w:r>
            <w:r>
              <w:rPr>
                <w:rFonts w:cs="Calibri"/>
                <w:color w:val="000000"/>
              </w:rPr>
              <w:t xml:space="preserve">or on the </w:t>
            </w:r>
            <w:hyperlink r:id="rId17" w:history="1">
              <w:r w:rsidRPr="00F94551">
                <w:rPr>
                  <w:rStyle w:val="Hyperlink"/>
                  <w:rFonts w:cs="Calibri"/>
                </w:rPr>
                <w:t>SSP GCP2 webpage.</w:t>
              </w:r>
            </w:hyperlink>
          </w:p>
        </w:tc>
      </w:tr>
      <w:tr w:rsidR="00992FB3" w:rsidTr="00A844C0">
        <w:trPr>
          <w:trHeight w:val="80"/>
        </w:trPr>
        <w:tc>
          <w:tcPr>
            <w:tcW w:w="2873" w:type="dxa"/>
            <w:shd w:val="clear" w:color="auto" w:fill="538135" w:themeFill="accent6" w:themeFillShade="BF"/>
          </w:tcPr>
          <w:p w:rsidR="00202E4E" w:rsidRPr="00202E4E" w:rsidRDefault="00202E4E" w:rsidP="00A71802">
            <w:pPr>
              <w:jc w:val="center"/>
              <w:rPr>
                <w:b/>
                <w:color w:val="BF8F00" w:themeColor="accent4" w:themeShade="BF"/>
                <w:sz w:val="2"/>
              </w:rPr>
            </w:pPr>
          </w:p>
        </w:tc>
        <w:tc>
          <w:tcPr>
            <w:tcW w:w="7612" w:type="dxa"/>
            <w:shd w:val="clear" w:color="auto" w:fill="538135" w:themeFill="accent6" w:themeFillShade="BF"/>
            <w:vAlign w:val="center"/>
          </w:tcPr>
          <w:p w:rsidR="00202E4E" w:rsidRPr="00202E4E" w:rsidRDefault="00202E4E" w:rsidP="00A71802">
            <w:pPr>
              <w:rPr>
                <w:sz w:val="8"/>
              </w:rPr>
            </w:pPr>
          </w:p>
        </w:tc>
      </w:tr>
      <w:tr w:rsidR="00992FB3" w:rsidTr="0081289C">
        <w:trPr>
          <w:trHeight w:val="2387"/>
        </w:trPr>
        <w:tc>
          <w:tcPr>
            <w:tcW w:w="2873" w:type="dxa"/>
            <w:vAlign w:val="center"/>
          </w:tcPr>
          <w:p w:rsidR="009629FA" w:rsidRDefault="0061692A" w:rsidP="0061692A">
            <w:pPr>
              <w:jc w:val="center"/>
              <w:rPr>
                <w:b/>
                <w:color w:val="00B0F0"/>
                <w:sz w:val="32"/>
              </w:rPr>
            </w:pPr>
            <w:r w:rsidRPr="00FA263B">
              <w:rPr>
                <w:b/>
                <w:noProof/>
                <w:lang w:eastAsia="en-GB"/>
              </w:rPr>
              <mc:AlternateContent>
                <mc:Choice Requires="wps">
                  <w:drawing>
                    <wp:anchor distT="0" distB="0" distL="114300" distR="114300" simplePos="0" relativeHeight="251667456" behindDoc="0" locked="0" layoutInCell="1" allowOverlap="1" wp14:anchorId="6A66BF4D" wp14:editId="02C5DA39">
                      <wp:simplePos x="0" y="0"/>
                      <wp:positionH relativeFrom="column">
                        <wp:posOffset>223520</wp:posOffset>
                      </wp:positionH>
                      <wp:positionV relativeFrom="paragraph">
                        <wp:posOffset>-434340</wp:posOffset>
                      </wp:positionV>
                      <wp:extent cx="1104900" cy="28575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1104900" cy="285750"/>
                              </a:xfrm>
                              <a:prstGeom prst="rect">
                                <a:avLst/>
                              </a:prstGeom>
                              <a:solidFill>
                                <a:srgbClr val="0070C0"/>
                              </a:solidFill>
                              <a:ln w="6350">
                                <a:noFill/>
                              </a:ln>
                            </wps:spPr>
                            <wps:txbx>
                              <w:txbxContent>
                                <w:p w:rsidR="0061692A" w:rsidRPr="00FA263B" w:rsidRDefault="0061692A" w:rsidP="00FA263B">
                                  <w:pPr>
                                    <w:jc w:val="center"/>
                                    <w:rPr>
                                      <w:b/>
                                      <w:color w:val="FFFFFF" w:themeColor="background1"/>
                                      <w:sz w:val="28"/>
                                    </w:rPr>
                                  </w:pPr>
                                  <w:r w:rsidRPr="00FA263B">
                                    <w:rPr>
                                      <w:b/>
                                      <w:color w:val="FFFFFF" w:themeColor="background1"/>
                                      <w:sz w:val="28"/>
                                    </w:rPr>
                                    <w:t>SSP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66BF4D" id="Text Box 25" o:spid="_x0000_s1027" type="#_x0000_t202" style="position:absolute;left:0;text-align:left;margin-left:17.6pt;margin-top:-34.2pt;width:87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" fillcolor="#0070c0" stroked="f" strokeweight=".5pt">
                      <v:textbox>
                        <w:txbxContent>
                          <w:p w:rsidR="0061692A" w:rsidRPr="00FA263B" w:rsidRDefault="0061692A" w:rsidP="00FA263B">
                            <w:pPr>
                              <w:jc w:val="center"/>
                              <w:rPr>
                                <w:b/>
                                <w:color w:val="FFFFFF" w:themeColor="background1"/>
                                <w:sz w:val="28"/>
                              </w:rPr>
                            </w:pPr>
                            <w:r w:rsidRPr="00FA263B">
                              <w:rPr>
                                <w:b/>
                                <w:color w:val="FFFFFF" w:themeColor="background1"/>
                                <w:sz w:val="28"/>
                              </w:rPr>
                              <w:t>SSP</w:t>
                            </w:r>
                          </w:p>
                        </w:txbxContent>
                      </v:textbox>
                    </v:shape>
                  </w:pict>
                </mc:Fallback>
              </mc:AlternateContent>
            </w:r>
            <w:r w:rsidR="00737F81">
              <w:rPr>
                <w:b/>
                <w:color w:val="00B0F0"/>
                <w:sz w:val="32"/>
              </w:rPr>
              <w:t>Virtual Classroom</w:t>
            </w:r>
          </w:p>
          <w:p w:rsidR="0061692A" w:rsidRPr="0061692A" w:rsidRDefault="0061692A" w:rsidP="0061692A">
            <w:pPr>
              <w:jc w:val="center"/>
              <w:rPr>
                <w:b/>
                <w:color w:val="00B0F0"/>
                <w:sz w:val="14"/>
              </w:rPr>
            </w:pPr>
          </w:p>
          <w:p w:rsidR="0061692A" w:rsidRPr="00A13164" w:rsidRDefault="001864C4" w:rsidP="0061692A">
            <w:pPr>
              <w:jc w:val="center"/>
              <w:rPr>
                <w:b/>
                <w:color w:val="00B0F0"/>
                <w:sz w:val="32"/>
              </w:rPr>
            </w:pPr>
            <w:hyperlink r:id="rId18" w:history="1">
              <w:r w:rsidR="0061692A" w:rsidRPr="0061692A">
                <w:rPr>
                  <w:rStyle w:val="Hyperlink"/>
                  <w:b/>
                  <w:sz w:val="32"/>
                </w:rPr>
                <w:t>Book Here</w:t>
              </w:r>
            </w:hyperlink>
          </w:p>
        </w:tc>
        <w:tc>
          <w:tcPr>
            <w:tcW w:w="7612" w:type="dxa"/>
          </w:tcPr>
          <w:p w:rsidR="00DC7DC1" w:rsidRDefault="00C4354D" w:rsidP="00DC7DC1">
            <w:pPr>
              <w:rPr>
                <w:rStyle w:val="Hyperlink"/>
                <w:rFonts w:eastAsia="Calibri" w:cs="Arial"/>
                <w:szCs w:val="20"/>
                <w:lang w:eastAsia="en-GB"/>
              </w:rPr>
            </w:pPr>
            <w:r w:rsidRPr="00C4354D">
              <w:rPr>
                <w:rFonts w:asciiTheme="minorHAnsi" w:hAnsiTheme="minorHAnsi" w:cstheme="minorBidi"/>
              </w:rPr>
              <w:t>Although we are still not able to deliver any face-to-face training, we are continuing to expand the range of topics for which we have on-line learning available. So please look for the next edition of this</w:t>
            </w:r>
            <w:r w:rsidRPr="00C4354D">
              <w:rPr>
                <w:rFonts w:eastAsia="Calibri" w:cs="Arial"/>
                <w:szCs w:val="20"/>
                <w:lang w:eastAsia="en-GB"/>
              </w:rPr>
              <w:t xml:space="preserve"> </w:t>
            </w:r>
            <w:hyperlink r:id="rId19" w:history="1">
              <w:r w:rsidRPr="00C4354D">
                <w:rPr>
                  <w:rFonts w:eastAsia="Calibri" w:cs="Arial"/>
                  <w:color w:val="0000FF"/>
                  <w:szCs w:val="20"/>
                  <w:u w:val="single"/>
                  <w:lang w:eastAsia="en-GB"/>
                </w:rPr>
                <w:t>news sheet</w:t>
              </w:r>
            </w:hyperlink>
            <w:r w:rsidRPr="00C4354D">
              <w:rPr>
                <w:rFonts w:eastAsia="Calibri" w:cs="Arial"/>
                <w:szCs w:val="20"/>
                <w:lang w:eastAsia="en-GB"/>
              </w:rPr>
              <w:t xml:space="preserve"> or visit the </w:t>
            </w:r>
            <w:hyperlink r:id="rId20" w:history="1">
              <w:r w:rsidR="00E170C0" w:rsidRPr="00E170C0">
                <w:rPr>
                  <w:rStyle w:val="Hyperlink"/>
                  <w:rFonts w:eastAsia="Calibri" w:cs="Arial"/>
                  <w:szCs w:val="20"/>
                  <w:lang w:eastAsia="en-GB"/>
                </w:rPr>
                <w:t xml:space="preserve">virtual courses &amp; </w:t>
              </w:r>
              <w:r w:rsidRPr="00E170C0">
                <w:rPr>
                  <w:rStyle w:val="Hyperlink"/>
                  <w:rFonts w:eastAsia="Calibri" w:cs="Arial"/>
                  <w:szCs w:val="20"/>
                  <w:lang w:eastAsia="en-GB"/>
                </w:rPr>
                <w:t>eLearning page of the SSP website.</w:t>
              </w:r>
            </w:hyperlink>
          </w:p>
          <w:p w:rsidR="00A31006" w:rsidRPr="00A31006" w:rsidRDefault="00A31006" w:rsidP="00DC7DC1">
            <w:pPr>
              <w:rPr>
                <w:rFonts w:eastAsia="Calibri" w:cs="Arial"/>
                <w:b/>
                <w:szCs w:val="20"/>
                <w:lang w:eastAsia="en-GB"/>
              </w:rPr>
            </w:pPr>
            <w:r>
              <w:rPr>
                <w:rFonts w:eastAsia="Calibri" w:cs="Arial"/>
                <w:b/>
                <w:szCs w:val="20"/>
                <w:lang w:eastAsia="en-GB"/>
              </w:rPr>
              <w:t xml:space="preserve">New virtual courses </w:t>
            </w:r>
            <w:r w:rsidR="006B74EC">
              <w:rPr>
                <w:rFonts w:eastAsia="Calibri" w:cs="Arial"/>
                <w:b/>
                <w:szCs w:val="20"/>
                <w:lang w:eastAsia="en-GB"/>
              </w:rPr>
              <w:t xml:space="preserve">October/November 2020: </w:t>
            </w:r>
            <w:r w:rsidR="006B74EC" w:rsidRPr="006B74EC">
              <w:rPr>
                <w:rFonts w:eastAsia="Calibri" w:cs="Arial"/>
                <w:szCs w:val="20"/>
                <w:lang w:eastAsia="en-GB"/>
              </w:rPr>
              <w:t xml:space="preserve">Practice Reflection Workshop – 7/10/20 – theme Child Exploitation. Managing Allegations </w:t>
            </w:r>
            <w:r w:rsidR="006B74EC">
              <w:rPr>
                <w:rFonts w:eastAsia="Calibri" w:cs="Arial"/>
                <w:szCs w:val="20"/>
                <w:lang w:eastAsia="en-GB"/>
              </w:rPr>
              <w:t>–</w:t>
            </w:r>
            <w:r w:rsidR="006B74EC" w:rsidRPr="006B74EC">
              <w:rPr>
                <w:rFonts w:eastAsia="Calibri" w:cs="Arial"/>
                <w:szCs w:val="20"/>
                <w:lang w:eastAsia="en-GB"/>
              </w:rPr>
              <w:t xml:space="preserve"> </w:t>
            </w:r>
            <w:r w:rsidR="006B74EC">
              <w:rPr>
                <w:rFonts w:eastAsia="Calibri" w:cs="Arial"/>
                <w:szCs w:val="20"/>
                <w:lang w:eastAsia="en-GB"/>
              </w:rPr>
              <w:t xml:space="preserve">4/11/20. </w:t>
            </w:r>
          </w:p>
          <w:p w:rsidR="00A31006" w:rsidRDefault="00F21D61" w:rsidP="00A31006">
            <w:r>
              <w:rPr>
                <w:b/>
                <w:bCs/>
              </w:rPr>
              <w:t>New booking process for SSP courses</w:t>
            </w:r>
            <w:r>
              <w:t xml:space="preserve">. If payment is required this will now be taken at the time of booking by either credit or debit card.  To book a course, go to the </w:t>
            </w:r>
            <w:hyperlink r:id="rId21" w:history="1">
              <w:r>
                <w:rPr>
                  <w:rStyle w:val="Hyperlink"/>
                </w:rPr>
                <w:t>Virtual Courses &amp; E-Learning page</w:t>
              </w:r>
            </w:hyperlink>
            <w:r>
              <w:t xml:space="preserve"> on the SSP website and click on the relevant course link. It is one booking per person. If you are booking a virtual course, please leave half day selected to ensure you are charged the correct amount. Once the form is completed, you will receive a booking confirmation email containing information on how to cancel if required. </w:t>
            </w:r>
          </w:p>
        </w:tc>
      </w:tr>
      <w:tr w:rsidR="00992FB3" w:rsidTr="00A844C0">
        <w:trPr>
          <w:trHeight w:val="80"/>
        </w:trPr>
        <w:tc>
          <w:tcPr>
            <w:tcW w:w="2873" w:type="dxa"/>
            <w:shd w:val="clear" w:color="auto" w:fill="00B0F0"/>
          </w:tcPr>
          <w:p w:rsidR="00202E4E" w:rsidRPr="00202E4E" w:rsidRDefault="00202E4E" w:rsidP="00A71802">
            <w:pPr>
              <w:jc w:val="center"/>
              <w:rPr>
                <w:b/>
                <w:color w:val="BF8F00" w:themeColor="accent4" w:themeShade="BF"/>
                <w:sz w:val="2"/>
              </w:rPr>
            </w:pPr>
          </w:p>
        </w:tc>
        <w:tc>
          <w:tcPr>
            <w:tcW w:w="7612" w:type="dxa"/>
            <w:shd w:val="clear" w:color="auto" w:fill="00B0F0"/>
            <w:vAlign w:val="center"/>
          </w:tcPr>
          <w:p w:rsidR="00202E4E" w:rsidRPr="00202E4E" w:rsidRDefault="00202E4E" w:rsidP="00A71802">
            <w:pPr>
              <w:rPr>
                <w:sz w:val="8"/>
              </w:rPr>
            </w:pPr>
          </w:p>
        </w:tc>
      </w:tr>
      <w:tr w:rsidR="00ED7D43" w:rsidTr="00A844C0">
        <w:trPr>
          <w:trHeight w:val="699"/>
        </w:trPr>
        <w:tc>
          <w:tcPr>
            <w:tcW w:w="2873" w:type="dxa"/>
          </w:tcPr>
          <w:p w:rsidR="00ED7D43" w:rsidRDefault="00ED7D43" w:rsidP="00B93F51">
            <w:pPr>
              <w:jc w:val="center"/>
            </w:pPr>
          </w:p>
          <w:p w:rsidR="00ED7D43" w:rsidRDefault="00ED7D43" w:rsidP="00B93F51">
            <w:pPr>
              <w:jc w:val="center"/>
              <w:rPr>
                <w:sz w:val="10"/>
              </w:rPr>
            </w:pPr>
          </w:p>
          <w:p w:rsidR="00DC7DC1" w:rsidRPr="00FE31F3" w:rsidRDefault="00DC7DC1" w:rsidP="00B93F51">
            <w:pPr>
              <w:jc w:val="center"/>
              <w:rPr>
                <w:b/>
                <w:sz w:val="28"/>
                <w:szCs w:val="28"/>
              </w:rPr>
            </w:pPr>
            <w:r w:rsidRPr="00FE31F3">
              <w:rPr>
                <w:b/>
                <w:sz w:val="28"/>
                <w:szCs w:val="28"/>
              </w:rPr>
              <w:t>Update for Child Minders on Training</w:t>
            </w:r>
            <w:r w:rsidR="005506D0" w:rsidRPr="00FE31F3">
              <w:rPr>
                <w:b/>
                <w:sz w:val="28"/>
                <w:szCs w:val="28"/>
              </w:rPr>
              <w:t xml:space="preserve"> </w:t>
            </w:r>
          </w:p>
          <w:p w:rsidR="00ED7D43" w:rsidRPr="00DC7DC1" w:rsidRDefault="00ED7D43" w:rsidP="00B93F51">
            <w:pPr>
              <w:jc w:val="center"/>
              <w:rPr>
                <w:rFonts w:ascii="Arial" w:hAnsi="Arial" w:cs="Arial"/>
                <w:sz w:val="24"/>
                <w:szCs w:val="24"/>
              </w:rPr>
            </w:pPr>
          </w:p>
          <w:p w:rsidR="007B7397" w:rsidRDefault="007B7397" w:rsidP="00B93F51">
            <w:pPr>
              <w:jc w:val="center"/>
              <w:rPr>
                <w:rFonts w:ascii="Arial" w:hAnsi="Arial" w:cs="Arial"/>
              </w:rPr>
            </w:pPr>
          </w:p>
          <w:p w:rsidR="007B7397" w:rsidRPr="00737F81" w:rsidRDefault="00DC7DC1" w:rsidP="00DC7DC1">
            <w:pPr>
              <w:spacing w:after="160" w:line="259" w:lineRule="auto"/>
              <w:jc w:val="center"/>
              <w:rPr>
                <w:rFonts w:ascii="Arial" w:hAnsi="Arial" w:cs="Arial"/>
                <w:b/>
                <w:color w:val="595959" w:themeColor="text1" w:themeTint="A6"/>
                <w:sz w:val="32"/>
                <w:szCs w:val="32"/>
              </w:rPr>
            </w:pPr>
            <w:r>
              <w:rPr>
                <w:noProof/>
                <w:lang w:eastAsia="en-GB"/>
              </w:rPr>
              <w:drawing>
                <wp:inline distT="0" distB="0" distL="0" distR="0" wp14:anchorId="284706B2" wp14:editId="47D8B2DB">
                  <wp:extent cx="1150121" cy="965200"/>
                  <wp:effectExtent l="0" t="0" r="0" b="6350"/>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74322" cy="985510"/>
                          </a:xfrm>
                          <a:prstGeom prst="rect">
                            <a:avLst/>
                          </a:prstGeom>
                          <a:noFill/>
                          <a:ln>
                            <a:noFill/>
                          </a:ln>
                        </pic:spPr>
                      </pic:pic>
                    </a:graphicData>
                  </a:graphic>
                </wp:inline>
              </w:drawing>
            </w:r>
          </w:p>
          <w:p w:rsidR="007B7397" w:rsidRPr="00D856FD" w:rsidRDefault="007B7397" w:rsidP="006634D5">
            <w:pPr>
              <w:spacing w:after="160" w:line="259" w:lineRule="auto"/>
              <w:jc w:val="center"/>
              <w:rPr>
                <w:b/>
                <w:color w:val="990033"/>
              </w:rPr>
            </w:pPr>
          </w:p>
        </w:tc>
        <w:tc>
          <w:tcPr>
            <w:tcW w:w="7612" w:type="dxa"/>
            <w:vAlign w:val="center"/>
          </w:tcPr>
          <w:p w:rsidR="00FE31F3" w:rsidRPr="00FE31F3" w:rsidRDefault="00FE31F3" w:rsidP="00FE31F3">
            <w:pPr>
              <w:rPr>
                <w:rFonts w:cs="Calibri"/>
              </w:rPr>
            </w:pPr>
            <w:r w:rsidRPr="00FE31F3">
              <w:rPr>
                <w:rFonts w:cs="Calibri"/>
              </w:rPr>
              <w:t>Message from Ceri McAteer. Unfortunately, we are unable to offer face-to-face level 2 Plus Child Protection (CP) training at the current time. As an interim arrangement, we are signposting you to virtual safeguarding courses offered by the Virtual College (below). Each course involves 7-8 hours of online study, costing £20 per course. A certificate is issued when the course has been completed</w:t>
            </w:r>
          </w:p>
          <w:p w:rsidR="00FE31F3" w:rsidRPr="00FE31F3" w:rsidRDefault="00FE31F3" w:rsidP="00FE31F3">
            <w:pPr>
              <w:rPr>
                <w:rFonts w:cs="Calibri"/>
              </w:rPr>
            </w:pPr>
            <w:r w:rsidRPr="00FE31F3">
              <w:rPr>
                <w:rFonts w:cs="Calibri"/>
              </w:rPr>
              <w:t>We are advising that;</w:t>
            </w:r>
          </w:p>
          <w:p w:rsidR="00FE31F3" w:rsidRPr="00FE31F3" w:rsidRDefault="00FE31F3" w:rsidP="00FE31F3">
            <w:pPr>
              <w:numPr>
                <w:ilvl w:val="0"/>
                <w:numId w:val="14"/>
              </w:numPr>
              <w:rPr>
                <w:rFonts w:cs="Calibri"/>
              </w:rPr>
            </w:pPr>
            <w:r w:rsidRPr="00FE31F3">
              <w:rPr>
                <w:rFonts w:cs="Calibri"/>
              </w:rPr>
              <w:t xml:space="preserve">All childminders complete level 1 Child Protection training (free E learning on </w:t>
            </w:r>
            <w:hyperlink r:id="rId23" w:history="1">
              <w:r w:rsidRPr="00FE31F3">
                <w:rPr>
                  <w:rFonts w:cs="Calibri"/>
                  <w:u w:val="single"/>
                </w:rPr>
                <w:t>SSP website</w:t>
              </w:r>
            </w:hyperlink>
            <w:r w:rsidRPr="00FE31F3">
              <w:rPr>
                <w:rFonts w:cs="Calibri"/>
              </w:rPr>
              <w:t>)</w:t>
            </w:r>
          </w:p>
          <w:p w:rsidR="00FE31F3" w:rsidRPr="00FE31F3" w:rsidRDefault="00FE31F3" w:rsidP="00FE31F3">
            <w:pPr>
              <w:numPr>
                <w:ilvl w:val="0"/>
                <w:numId w:val="14"/>
              </w:numPr>
              <w:rPr>
                <w:rFonts w:cs="Calibri"/>
                <w:u w:val="single"/>
              </w:rPr>
            </w:pPr>
            <w:r w:rsidRPr="00FE31F3">
              <w:rPr>
                <w:rFonts w:cs="Calibri"/>
              </w:rPr>
              <w:t xml:space="preserve">Childminders who have completed a CP level 2 or level 2+ training  should refresh their training by completing the </w:t>
            </w:r>
            <w:r w:rsidRPr="00FE31F3">
              <w:rPr>
                <w:rFonts w:cs="Calibri"/>
              </w:rPr>
              <w:fldChar w:fldCharType="begin"/>
            </w:r>
            <w:r w:rsidRPr="00FE31F3">
              <w:rPr>
                <w:rFonts w:cs="Calibri"/>
              </w:rPr>
              <w:instrText xml:space="preserve"> HYPERLINK "https://www.virtual-college.co.uk/courses/safeguarding/Safeguarding-Children-Level-3" </w:instrText>
            </w:r>
            <w:r w:rsidRPr="00FE31F3">
              <w:rPr>
                <w:rFonts w:cs="Calibri"/>
              </w:rPr>
              <w:fldChar w:fldCharType="separate"/>
            </w:r>
            <w:r w:rsidRPr="00FE31F3">
              <w:rPr>
                <w:rFonts w:cs="Calibri"/>
                <w:u w:val="single"/>
              </w:rPr>
              <w:t>Safeguarding Children, level 3, Virtual College training</w:t>
            </w:r>
          </w:p>
          <w:p w:rsidR="00FE31F3" w:rsidRPr="00FE31F3" w:rsidRDefault="00FE31F3" w:rsidP="00FE31F3">
            <w:pPr>
              <w:ind w:left="720"/>
              <w:rPr>
                <w:rFonts w:cs="Calibri"/>
              </w:rPr>
            </w:pPr>
            <w:r w:rsidRPr="00FE31F3">
              <w:rPr>
                <w:rFonts w:cs="Calibri"/>
              </w:rPr>
              <w:fldChar w:fldCharType="end"/>
            </w:r>
            <w:r w:rsidRPr="00FE31F3">
              <w:rPr>
                <w:rFonts w:cs="Calibri"/>
              </w:rPr>
              <w:t xml:space="preserve">Childminders who have not previously completed level 2 or level 2+ CP training should complete the </w:t>
            </w:r>
            <w:hyperlink r:id="rId24" w:history="1">
              <w:r w:rsidRPr="00FE31F3">
                <w:rPr>
                  <w:rFonts w:cs="Calibri"/>
                  <w:u w:val="single"/>
                </w:rPr>
                <w:t>Safeguarding Children level 2</w:t>
              </w:r>
            </w:hyperlink>
            <w:r w:rsidRPr="00FE31F3">
              <w:rPr>
                <w:rFonts w:cs="Calibri"/>
              </w:rPr>
              <w:t xml:space="preserve"> and </w:t>
            </w:r>
            <w:hyperlink r:id="rId25" w:history="1">
              <w:r w:rsidRPr="00FE31F3">
                <w:rPr>
                  <w:rFonts w:cs="Calibri"/>
                  <w:u w:val="single"/>
                </w:rPr>
                <w:t>Safeguarding Children level 3</w:t>
              </w:r>
            </w:hyperlink>
            <w:r w:rsidRPr="00FE31F3">
              <w:rPr>
                <w:rFonts w:cs="Calibri"/>
              </w:rPr>
              <w:t xml:space="preserve">  training.  </w:t>
            </w:r>
          </w:p>
          <w:p w:rsidR="00ED7D43" w:rsidRDefault="00FE31F3" w:rsidP="00FE31F3">
            <w:r w:rsidRPr="00FE31F3">
              <w:rPr>
                <w:rFonts w:cs="Calibri"/>
              </w:rPr>
              <w:t xml:space="preserve">If you already subscribe to an organisation which offers level 2 and level 3 Child Protection training you may choose to complete their </w:t>
            </w:r>
            <w:proofErr w:type="gramStart"/>
            <w:r w:rsidRPr="00FE31F3">
              <w:rPr>
                <w:rFonts w:cs="Calibri"/>
              </w:rPr>
              <w:t>training.</w:t>
            </w:r>
            <w:proofErr w:type="gramEnd"/>
            <w:r>
              <w:rPr>
                <w:rFonts w:cs="Calibri"/>
              </w:rPr>
              <w:t xml:space="preserve"> </w:t>
            </w:r>
          </w:p>
        </w:tc>
      </w:tr>
      <w:tr w:rsidR="00ED7D43" w:rsidTr="00A844C0">
        <w:trPr>
          <w:trHeight w:val="80"/>
        </w:trPr>
        <w:tc>
          <w:tcPr>
            <w:tcW w:w="2873" w:type="dxa"/>
            <w:shd w:val="clear" w:color="auto" w:fill="990033"/>
          </w:tcPr>
          <w:p w:rsidR="00ED7D43" w:rsidRPr="00202E4E" w:rsidRDefault="00ED7D43" w:rsidP="00B93F51">
            <w:pPr>
              <w:jc w:val="center"/>
              <w:rPr>
                <w:b/>
                <w:color w:val="BF8F00" w:themeColor="accent4" w:themeShade="BF"/>
                <w:sz w:val="2"/>
              </w:rPr>
            </w:pPr>
          </w:p>
        </w:tc>
        <w:tc>
          <w:tcPr>
            <w:tcW w:w="7612" w:type="dxa"/>
            <w:shd w:val="clear" w:color="auto" w:fill="990033"/>
            <w:vAlign w:val="center"/>
          </w:tcPr>
          <w:p w:rsidR="00ED7D43" w:rsidRPr="00202E4E" w:rsidRDefault="00ED7D43" w:rsidP="00B93F51">
            <w:pPr>
              <w:rPr>
                <w:sz w:val="8"/>
              </w:rPr>
            </w:pPr>
          </w:p>
        </w:tc>
      </w:tr>
      <w:tr w:rsidR="00B86A14" w:rsidTr="00A844C0">
        <w:trPr>
          <w:trHeight w:val="1702"/>
        </w:trPr>
        <w:tc>
          <w:tcPr>
            <w:tcW w:w="2873" w:type="dxa"/>
            <w:vAlign w:val="center"/>
          </w:tcPr>
          <w:p w:rsidR="00765465" w:rsidRPr="00765465" w:rsidRDefault="00765465" w:rsidP="00765465">
            <w:pPr>
              <w:jc w:val="center"/>
              <w:rPr>
                <w:rFonts w:asciiTheme="minorHAnsi" w:hAnsiTheme="minorHAnsi" w:cstheme="minorHAnsi"/>
                <w:color w:val="000000"/>
                <w:sz w:val="32"/>
                <w:szCs w:val="32"/>
              </w:rPr>
            </w:pPr>
            <w:r w:rsidRPr="00765465">
              <w:rPr>
                <w:rFonts w:asciiTheme="minorHAnsi" w:hAnsiTheme="minorHAnsi" w:cstheme="minorHAnsi"/>
                <w:b/>
                <w:bCs/>
                <w:color w:val="000000"/>
                <w:sz w:val="32"/>
                <w:szCs w:val="32"/>
              </w:rPr>
              <w:t>Rapid In Time Reviews</w:t>
            </w:r>
          </w:p>
          <w:p w:rsidR="00B86A14" w:rsidRPr="001A1A51" w:rsidRDefault="00765465" w:rsidP="00765465">
            <w:pPr>
              <w:jc w:val="center"/>
              <w:rPr>
                <w:b/>
              </w:rPr>
            </w:pPr>
            <w:r>
              <w:rPr>
                <w:noProof/>
                <w:lang w:eastAsia="en-GB"/>
              </w:rPr>
              <w:drawing>
                <wp:inline distT="0" distB="0" distL="0" distR="0" wp14:anchorId="166FCD71" wp14:editId="5A29203F">
                  <wp:extent cx="711200" cy="698500"/>
                  <wp:effectExtent l="0" t="0" r="0" b="6350"/>
                  <wp:docPr id="3" name="Picture 3" descr="Image result for sci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ie logo"/>
                          <pic:cNvPicPr>
                            <a:picLocks noChangeAspect="1" noChangeArrowheads="1"/>
                          </pic:cNvPicPr>
                        </pic:nvPicPr>
                        <pic:blipFill rotWithShape="1">
                          <a:blip r:embed="rId10">
                            <a:extLst>
                              <a:ext uri="{28A0092B-C50C-407E-A947-70E740481C1C}">
                                <a14:useLocalDpi xmlns:a14="http://schemas.microsoft.com/office/drawing/2010/main" val="0"/>
                              </a:ext>
                            </a:extLst>
                          </a:blip>
                          <a:srcRect r="63695" b="3482"/>
                          <a:stretch/>
                        </pic:blipFill>
                        <pic:spPr bwMode="auto">
                          <a:xfrm>
                            <a:off x="0" y="0"/>
                            <a:ext cx="723284" cy="710368"/>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612" w:type="dxa"/>
            <w:vAlign w:val="center"/>
          </w:tcPr>
          <w:p w:rsidR="00994BAC" w:rsidRPr="00994BAC" w:rsidRDefault="00994BAC" w:rsidP="00994BAC">
            <w:pPr>
              <w:rPr>
                <w:rFonts w:asciiTheme="minorHAnsi" w:hAnsiTheme="minorHAnsi" w:cstheme="minorHAnsi"/>
                <w:color w:val="000000"/>
              </w:rPr>
            </w:pPr>
            <w:r w:rsidRPr="00994BAC">
              <w:rPr>
                <w:rFonts w:asciiTheme="minorHAnsi" w:hAnsiTheme="minorHAnsi" w:cstheme="minorHAnsi"/>
                <w:color w:val="000000"/>
                <w:lang w:val="en-US"/>
              </w:rPr>
              <w:t xml:space="preserve">SCIE recently hosted a webinar on their Rapid in Time Reviews which has been </w:t>
            </w:r>
            <w:hyperlink r:id="rId26" w:history="1">
              <w:r w:rsidRPr="00994BAC">
                <w:rPr>
                  <w:rFonts w:asciiTheme="minorHAnsi" w:hAnsiTheme="minorHAnsi" w:cstheme="minorHAnsi"/>
                  <w:color w:val="0563C1" w:themeColor="hyperlink"/>
                  <w:u w:val="single"/>
                  <w:lang w:val="en-US"/>
                </w:rPr>
                <w:t>published here</w:t>
              </w:r>
            </w:hyperlink>
            <w:r w:rsidRPr="00994BAC">
              <w:rPr>
                <w:rFonts w:asciiTheme="minorHAnsi" w:hAnsiTheme="minorHAnsi" w:cstheme="minorHAnsi"/>
                <w:color w:val="000000"/>
                <w:lang w:val="en-US"/>
              </w:rPr>
              <w:t xml:space="preserve">: </w:t>
            </w:r>
          </w:p>
          <w:p w:rsidR="00994BAC" w:rsidRDefault="00994BAC" w:rsidP="00994BAC">
            <w:pPr>
              <w:rPr>
                <w:rFonts w:asciiTheme="minorHAnsi" w:eastAsia="Times New Roman" w:hAnsiTheme="minorHAnsi" w:cstheme="minorHAnsi"/>
                <w:color w:val="303030"/>
                <w:lang w:eastAsia="en-GB"/>
              </w:rPr>
            </w:pPr>
            <w:r w:rsidRPr="00994BAC">
              <w:rPr>
                <w:rFonts w:asciiTheme="minorHAnsi" w:eastAsia="Times New Roman" w:hAnsiTheme="minorHAnsi" w:cstheme="minorHAnsi"/>
                <w:color w:val="303030"/>
                <w:lang w:eastAsia="en-GB"/>
              </w:rPr>
              <w:t xml:space="preserve">The Care Act gives Safeguarding Adult Boards (SABs) freedom to determine what activities make up a Safeguarding Adult Review (SAR), and SABs routinely commission SARs that are ‘proportionate’ to the learning that they are anticipated to generate. However, SARs have not been conducted in timescales equivalent to the ‘rapid reviews’ now required for serious safeguarding incidents involving children: 15 working days.  SCIE has worked with SABs to develop and test a new model for conducting SARs In Rapid Time. This webinar launched the model and accompanying tools, sharing feedback from the first two test SARs using the new approach. </w:t>
            </w:r>
          </w:p>
          <w:p w:rsidR="00765465" w:rsidRPr="00EE6BC9" w:rsidRDefault="00994BAC" w:rsidP="00994BAC">
            <w:pPr>
              <w:rPr>
                <w:color w:val="000000" w:themeColor="text1"/>
              </w:rPr>
            </w:pPr>
            <w:r w:rsidRPr="00994BAC">
              <w:rPr>
                <w:rFonts w:asciiTheme="minorHAnsi" w:eastAsia="Times New Roman" w:hAnsiTheme="minorHAnsi" w:cstheme="minorHAnsi"/>
                <w:color w:val="303030"/>
                <w:lang w:eastAsia="en-GB"/>
              </w:rPr>
              <w:t>The webinar: Shares the rationale for, and background to, a SAR In Rapid Time. Introduces the model and accompanying tools. Presents feedback from the first two test SARs In Rapid Time. Discusses the types of cases where the need for speed trumps comprehensiveness of analysis.</w:t>
            </w:r>
            <w:r>
              <w:rPr>
                <w:rFonts w:asciiTheme="minorHAnsi" w:eastAsia="Times New Roman" w:hAnsiTheme="minorHAnsi" w:cstheme="minorHAnsi"/>
                <w:color w:val="303030"/>
                <w:lang w:eastAsia="en-GB"/>
              </w:rPr>
              <w:t xml:space="preserve"> </w:t>
            </w:r>
          </w:p>
        </w:tc>
      </w:tr>
      <w:tr w:rsidR="00B86A14" w:rsidTr="00A844C0">
        <w:trPr>
          <w:trHeight w:val="80"/>
        </w:trPr>
        <w:tc>
          <w:tcPr>
            <w:tcW w:w="2873" w:type="dxa"/>
            <w:shd w:val="clear" w:color="auto" w:fill="70AD47" w:themeFill="accent6"/>
          </w:tcPr>
          <w:p w:rsidR="00B86A14" w:rsidRPr="00202E4E" w:rsidRDefault="00B86A14" w:rsidP="003B40B8">
            <w:pPr>
              <w:jc w:val="center"/>
              <w:rPr>
                <w:b/>
                <w:color w:val="BF8F00" w:themeColor="accent4" w:themeShade="BF"/>
                <w:sz w:val="2"/>
              </w:rPr>
            </w:pPr>
          </w:p>
        </w:tc>
        <w:tc>
          <w:tcPr>
            <w:tcW w:w="7612" w:type="dxa"/>
            <w:shd w:val="clear" w:color="auto" w:fill="70AD47" w:themeFill="accent6"/>
            <w:vAlign w:val="center"/>
          </w:tcPr>
          <w:p w:rsidR="00B86A14" w:rsidRPr="00202E4E" w:rsidRDefault="00B86A14" w:rsidP="003B40B8">
            <w:pPr>
              <w:rPr>
                <w:sz w:val="8"/>
              </w:rPr>
            </w:pPr>
          </w:p>
        </w:tc>
      </w:tr>
      <w:tr w:rsidR="00992FB3" w:rsidTr="00A844C0">
        <w:trPr>
          <w:trHeight w:val="1967"/>
        </w:trPr>
        <w:tc>
          <w:tcPr>
            <w:tcW w:w="2873" w:type="dxa"/>
            <w:vAlign w:val="center"/>
          </w:tcPr>
          <w:p w:rsidR="009629FA" w:rsidRPr="002906FC" w:rsidRDefault="00E529F7" w:rsidP="00E529F7">
            <w:pPr>
              <w:jc w:val="center"/>
              <w:rPr>
                <w:rFonts w:asciiTheme="minorHAnsi" w:hAnsiTheme="minorHAnsi" w:cstheme="minorHAnsi"/>
                <w:b/>
                <w:bCs/>
                <w:color w:val="000000"/>
                <w:sz w:val="28"/>
                <w:szCs w:val="28"/>
                <w:lang w:val="en-US" w:eastAsia="en-GB"/>
              </w:rPr>
            </w:pPr>
            <w:r w:rsidRPr="00E529F7">
              <w:rPr>
                <w:rFonts w:asciiTheme="minorHAnsi" w:hAnsiTheme="minorHAnsi" w:cstheme="minorHAnsi"/>
                <w:b/>
                <w:bCs/>
                <w:color w:val="000000"/>
                <w:sz w:val="28"/>
                <w:szCs w:val="28"/>
                <w:lang w:val="en-US" w:eastAsia="en-GB"/>
              </w:rPr>
              <w:t>C</w:t>
            </w:r>
            <w:r w:rsidR="00531BB6">
              <w:rPr>
                <w:rFonts w:asciiTheme="minorHAnsi" w:hAnsiTheme="minorHAnsi" w:cstheme="minorHAnsi"/>
                <w:b/>
                <w:bCs/>
                <w:color w:val="000000"/>
                <w:sz w:val="28"/>
                <w:szCs w:val="28"/>
                <w:lang w:val="en-US" w:eastAsia="en-GB"/>
              </w:rPr>
              <w:t>onsultation</w:t>
            </w:r>
            <w:r w:rsidRPr="00E529F7">
              <w:rPr>
                <w:rFonts w:asciiTheme="minorHAnsi" w:hAnsiTheme="minorHAnsi" w:cstheme="minorHAnsi"/>
                <w:b/>
                <w:bCs/>
                <w:color w:val="000000"/>
                <w:sz w:val="28"/>
                <w:szCs w:val="28"/>
                <w:lang w:val="en-US" w:eastAsia="en-GB"/>
              </w:rPr>
              <w:t xml:space="preserve"> - NICE Safeguarding Adults in Care Homes</w:t>
            </w:r>
          </w:p>
          <w:p w:rsidR="00E529F7" w:rsidRPr="00871E93" w:rsidRDefault="00E529F7" w:rsidP="00E529F7">
            <w:pPr>
              <w:jc w:val="center"/>
              <w:rPr>
                <w:rFonts w:asciiTheme="minorHAnsi" w:hAnsiTheme="minorHAnsi" w:cstheme="minorHAnsi"/>
              </w:rPr>
            </w:pPr>
            <w:r>
              <w:rPr>
                <w:noProof/>
                <w:lang w:eastAsia="en-GB"/>
              </w:rPr>
              <w:drawing>
                <wp:inline distT="0" distB="0" distL="0" distR="0" wp14:anchorId="161A323A" wp14:editId="06058688">
                  <wp:extent cx="947511" cy="602961"/>
                  <wp:effectExtent l="0" t="0" r="5080" b="6985"/>
                  <wp:docPr id="10" name="Picture 10"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99571" cy="636090"/>
                          </a:xfrm>
                          <a:prstGeom prst="rect">
                            <a:avLst/>
                          </a:prstGeom>
                          <a:noFill/>
                          <a:ln>
                            <a:noFill/>
                          </a:ln>
                        </pic:spPr>
                      </pic:pic>
                    </a:graphicData>
                  </a:graphic>
                </wp:inline>
              </w:drawing>
            </w:r>
          </w:p>
        </w:tc>
        <w:tc>
          <w:tcPr>
            <w:tcW w:w="7612" w:type="dxa"/>
          </w:tcPr>
          <w:p w:rsidR="00871E93" w:rsidRDefault="00E529F7" w:rsidP="002906FC">
            <w:r w:rsidRPr="00E529F7">
              <w:rPr>
                <w:rFonts w:asciiTheme="minorHAnsi" w:hAnsiTheme="minorHAnsi" w:cstheme="minorHAnsi"/>
              </w:rPr>
              <w:t xml:space="preserve">NICE welcomes your views on the draft </w:t>
            </w:r>
            <w:hyperlink r:id="rId28" w:history="1">
              <w:r w:rsidRPr="00E529F7">
                <w:rPr>
                  <w:rFonts w:asciiTheme="minorHAnsi" w:hAnsiTheme="minorHAnsi" w:cstheme="minorHAnsi"/>
                  <w:b/>
                  <w:bCs/>
                  <w:color w:val="0563C1"/>
                  <w:u w:val="single"/>
                </w:rPr>
                <w:t>Safeguarding adults in care homes</w:t>
              </w:r>
              <w:r w:rsidRPr="00E529F7">
                <w:rPr>
                  <w:rFonts w:asciiTheme="minorHAnsi" w:hAnsiTheme="minorHAnsi" w:cstheme="minorHAnsi"/>
                  <w:color w:val="0563C1"/>
                  <w:u w:val="single"/>
                </w:rPr>
                <w:t xml:space="preserve"> guideline</w:t>
              </w:r>
            </w:hyperlink>
            <w:r w:rsidRPr="00E529F7">
              <w:rPr>
                <w:rFonts w:asciiTheme="minorHAnsi" w:hAnsiTheme="minorHAnsi" w:cstheme="minorHAnsi"/>
              </w:rPr>
              <w:t xml:space="preserve">. This is an opportunity to provide feedback on the draft recommendations to help get the advice right for care home staff and people living in care homes. The guideline aims to: improve staff awareness of safeguarding, ensure staff are confident and able to report concerns appropriately when needed, inform other health and care practitioners and commissioners and people affected by the issues about safeguarding. </w:t>
            </w:r>
            <w:r w:rsidRPr="00E529F7">
              <w:rPr>
                <w:rFonts w:asciiTheme="minorHAnsi" w:hAnsiTheme="minorHAnsi" w:cstheme="minorHAnsi"/>
                <w:b/>
                <w:bCs/>
              </w:rPr>
              <w:t>Closing date for comments: Friday, 1 October 2020</w:t>
            </w:r>
            <w:r w:rsidRPr="00E529F7">
              <w:rPr>
                <w:rFonts w:asciiTheme="minorHAnsi" w:hAnsiTheme="minorHAnsi" w:cstheme="minorHAnsi"/>
              </w:rPr>
              <w:t>.</w:t>
            </w:r>
          </w:p>
        </w:tc>
      </w:tr>
      <w:tr w:rsidR="00992FB3" w:rsidTr="00A844C0">
        <w:trPr>
          <w:trHeight w:val="116"/>
        </w:trPr>
        <w:tc>
          <w:tcPr>
            <w:tcW w:w="2873" w:type="dxa"/>
            <w:shd w:val="clear" w:color="auto" w:fill="C45911" w:themeFill="accent2" w:themeFillShade="BF"/>
          </w:tcPr>
          <w:p w:rsidR="00202E4E" w:rsidRPr="00202E4E" w:rsidRDefault="00202E4E" w:rsidP="00A71802">
            <w:pPr>
              <w:jc w:val="center"/>
              <w:rPr>
                <w:b/>
                <w:color w:val="BF8F00" w:themeColor="accent4" w:themeShade="BF"/>
                <w:sz w:val="2"/>
              </w:rPr>
            </w:pPr>
          </w:p>
        </w:tc>
        <w:tc>
          <w:tcPr>
            <w:tcW w:w="7612" w:type="dxa"/>
            <w:shd w:val="clear" w:color="auto" w:fill="C45911" w:themeFill="accent2" w:themeFillShade="BF"/>
            <w:vAlign w:val="center"/>
          </w:tcPr>
          <w:p w:rsidR="00202E4E" w:rsidRPr="00202E4E" w:rsidRDefault="00202E4E" w:rsidP="00A71802">
            <w:pPr>
              <w:rPr>
                <w:sz w:val="8"/>
              </w:rPr>
            </w:pPr>
          </w:p>
        </w:tc>
      </w:tr>
      <w:tr w:rsidR="00992FB3" w:rsidTr="0081289C">
        <w:trPr>
          <w:trHeight w:val="2011"/>
        </w:trPr>
        <w:tc>
          <w:tcPr>
            <w:tcW w:w="2873" w:type="dxa"/>
            <w:vAlign w:val="center"/>
          </w:tcPr>
          <w:p w:rsidR="002906FC" w:rsidRDefault="002906FC" w:rsidP="002906FC">
            <w:pPr>
              <w:pStyle w:val="Heading1"/>
              <w:spacing w:before="0"/>
              <w:jc w:val="center"/>
              <w:outlineLvl w:val="0"/>
              <w:rPr>
                <w:rFonts w:asciiTheme="minorHAnsi" w:eastAsia="Times New Roman" w:hAnsiTheme="minorHAnsi" w:cstheme="minorHAnsi"/>
                <w:b/>
                <w:bCs/>
                <w:color w:val="00133F"/>
                <w:kern w:val="36"/>
                <w:sz w:val="28"/>
                <w:szCs w:val="28"/>
                <w:lang w:eastAsia="en-GB"/>
              </w:rPr>
            </w:pPr>
            <w:r w:rsidRPr="002906FC">
              <w:rPr>
                <w:rFonts w:asciiTheme="minorHAnsi" w:eastAsia="Times New Roman" w:hAnsiTheme="minorHAnsi" w:cstheme="minorHAnsi"/>
                <w:b/>
                <w:bCs/>
                <w:color w:val="00133F"/>
                <w:kern w:val="36"/>
                <w:sz w:val="28"/>
                <w:szCs w:val="28"/>
                <w:lang w:eastAsia="en-GB"/>
              </w:rPr>
              <w:t>COVID-19 Insight Report</w:t>
            </w:r>
          </w:p>
          <w:p w:rsidR="002906FC" w:rsidRPr="002906FC" w:rsidRDefault="002906FC" w:rsidP="002906FC">
            <w:pPr>
              <w:rPr>
                <w:lang w:eastAsia="en-GB"/>
              </w:rPr>
            </w:pPr>
          </w:p>
          <w:p w:rsidR="00DC6C48" w:rsidRDefault="002906FC" w:rsidP="004B44B4">
            <w:pPr>
              <w:jc w:val="center"/>
              <w:rPr>
                <w:b/>
              </w:rPr>
            </w:pPr>
            <w:r>
              <w:rPr>
                <w:noProof/>
                <w:lang w:eastAsia="en-GB"/>
              </w:rPr>
              <w:drawing>
                <wp:inline distT="0" distB="0" distL="0" distR="0" wp14:anchorId="1B201007" wp14:editId="3813AC44">
                  <wp:extent cx="1244600" cy="311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267682" cy="316921"/>
                          </a:xfrm>
                          <a:prstGeom prst="rect">
                            <a:avLst/>
                          </a:prstGeom>
                        </pic:spPr>
                      </pic:pic>
                    </a:graphicData>
                  </a:graphic>
                </wp:inline>
              </w:drawing>
            </w:r>
          </w:p>
          <w:p w:rsidR="00A40528" w:rsidRPr="004B44B4" w:rsidRDefault="00A40528" w:rsidP="004B44B4">
            <w:pPr>
              <w:jc w:val="center"/>
              <w:rPr>
                <w:b/>
              </w:rPr>
            </w:pPr>
          </w:p>
        </w:tc>
        <w:tc>
          <w:tcPr>
            <w:tcW w:w="7612" w:type="dxa"/>
            <w:vAlign w:val="center"/>
          </w:tcPr>
          <w:p w:rsidR="0081289C" w:rsidRPr="008322E0" w:rsidRDefault="002546B5" w:rsidP="002546B5">
            <w:r w:rsidRPr="002546B5">
              <w:rPr>
                <w:rFonts w:asciiTheme="minorHAnsi" w:eastAsia="Times New Roman" w:hAnsiTheme="minorHAnsi" w:cstheme="minorHAnsi"/>
                <w:bCs/>
                <w:color w:val="00133F"/>
                <w:lang w:eastAsia="en-GB"/>
              </w:rPr>
              <w:t xml:space="preserve">In April the COVID-19 insight survey was launched inviting Swindon residents to tell us their experiences of accessing health and social care during the pandemic. </w:t>
            </w:r>
            <w:r w:rsidRPr="002546B5">
              <w:rPr>
                <w:rFonts w:asciiTheme="minorHAnsi" w:hAnsiTheme="minorHAnsi" w:cstheme="minorHAnsi"/>
                <w:color w:val="00133F"/>
              </w:rPr>
              <w:t xml:space="preserve">We invited people to let us know their experiences of care during this period, as well as asking an array of other questions, such as how easy was it for people to find, understand, act upon and keep up-to-date with information about COVID-19 and how the pandemic has impacted their mental health.  For further information and details of the key findings </w:t>
            </w:r>
            <w:hyperlink r:id="rId30" w:history="1">
              <w:r w:rsidRPr="002546B5">
                <w:rPr>
                  <w:rFonts w:asciiTheme="minorHAnsi" w:hAnsiTheme="minorHAnsi" w:cstheme="minorHAnsi"/>
                  <w:color w:val="0563C1"/>
                  <w:u w:val="single"/>
                </w:rPr>
                <w:t>please click here</w:t>
              </w:r>
            </w:hyperlink>
            <w:r w:rsidRPr="002546B5">
              <w:rPr>
                <w:rFonts w:asciiTheme="minorHAnsi" w:hAnsiTheme="minorHAnsi" w:cstheme="minorHAnsi"/>
                <w:color w:val="00133F"/>
              </w:rPr>
              <w:t>.</w:t>
            </w:r>
            <w:r>
              <w:rPr>
                <w:rFonts w:asciiTheme="minorHAnsi" w:hAnsiTheme="minorHAnsi" w:cstheme="minorHAnsi"/>
                <w:color w:val="00133F"/>
              </w:rPr>
              <w:t xml:space="preserve"> </w:t>
            </w:r>
          </w:p>
        </w:tc>
      </w:tr>
      <w:tr w:rsidR="00992FB3" w:rsidTr="00A844C0">
        <w:trPr>
          <w:trHeight w:val="80"/>
        </w:trPr>
        <w:tc>
          <w:tcPr>
            <w:tcW w:w="2873" w:type="dxa"/>
            <w:shd w:val="clear" w:color="auto" w:fill="2F5496" w:themeFill="accent5" w:themeFillShade="BF"/>
          </w:tcPr>
          <w:p w:rsidR="00202E4E" w:rsidRPr="00202E4E" w:rsidRDefault="00202E4E" w:rsidP="00A71802">
            <w:pPr>
              <w:jc w:val="center"/>
              <w:rPr>
                <w:b/>
                <w:color w:val="BF8F00" w:themeColor="accent4" w:themeShade="BF"/>
                <w:sz w:val="2"/>
              </w:rPr>
            </w:pPr>
          </w:p>
        </w:tc>
        <w:tc>
          <w:tcPr>
            <w:tcW w:w="7612" w:type="dxa"/>
            <w:shd w:val="clear" w:color="auto" w:fill="2F5496" w:themeFill="accent5" w:themeFillShade="BF"/>
            <w:vAlign w:val="center"/>
          </w:tcPr>
          <w:p w:rsidR="00202E4E" w:rsidRPr="00202E4E" w:rsidRDefault="00202E4E" w:rsidP="00A71802">
            <w:pPr>
              <w:rPr>
                <w:sz w:val="8"/>
              </w:rPr>
            </w:pPr>
          </w:p>
        </w:tc>
      </w:tr>
      <w:tr w:rsidR="00A31006" w:rsidTr="00EF16E0">
        <w:trPr>
          <w:trHeight w:val="1647"/>
        </w:trPr>
        <w:tc>
          <w:tcPr>
            <w:tcW w:w="10485" w:type="dxa"/>
            <w:gridSpan w:val="2"/>
            <w:shd w:val="clear" w:color="auto" w:fill="0070C0"/>
            <w:vAlign w:val="center"/>
          </w:tcPr>
          <w:p w:rsidR="00A31006" w:rsidRDefault="00A31006" w:rsidP="00A31006">
            <w:pPr>
              <w:jc w:val="center"/>
              <w:rPr>
                <w:rStyle w:val="Hyperlink"/>
                <w:color w:val="FFFFFF" w:themeColor="background1"/>
                <w:lang w:eastAsia="en-GB"/>
              </w:rPr>
            </w:pPr>
            <w:r>
              <w:rPr>
                <w:noProof/>
                <w:color w:val="FFFFFF" w:themeColor="background1"/>
                <w:lang w:eastAsia="en-GB"/>
              </w:rPr>
              <mc:AlternateContent>
                <mc:Choice Requires="wps">
                  <w:drawing>
                    <wp:anchor distT="0" distB="0" distL="114300" distR="114300" simplePos="0" relativeHeight="251677696" behindDoc="0" locked="0" layoutInCell="1" allowOverlap="1" wp14:anchorId="2D357BF0" wp14:editId="77E0687F">
                      <wp:simplePos x="0" y="0"/>
                      <wp:positionH relativeFrom="column">
                        <wp:posOffset>4027170</wp:posOffset>
                      </wp:positionH>
                      <wp:positionV relativeFrom="paragraph">
                        <wp:posOffset>157480</wp:posOffset>
                      </wp:positionV>
                      <wp:extent cx="361950" cy="24765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61950" cy="247650"/>
                              </a:xfrm>
                              <a:prstGeom prst="rect">
                                <a:avLst/>
                              </a:prstGeom>
                              <a:solidFill>
                                <a:srgbClr val="0070C0"/>
                              </a:solidFill>
                              <a:ln w="6350">
                                <a:noFill/>
                              </a:ln>
                            </wps:spPr>
                            <wps:txbx>
                              <w:txbxContent>
                                <w:p w:rsidR="00A31006" w:rsidRDefault="00A31006">
                                  <w:r>
                                    <w:rPr>
                                      <w:noProof/>
                                      <w:lang w:eastAsia="en-GB"/>
                                    </w:rPr>
                                    <w:drawing>
                                      <wp:inline distT="0" distB="0" distL="0" distR="0" wp14:anchorId="5161A227" wp14:editId="29969320">
                                        <wp:extent cx="191770" cy="16385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91770" cy="16385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57BF0" id="Text Box 21" o:spid="_x0000_s1028" type="#_x0000_t202" style="position:absolute;left:0;text-align:left;margin-left:317.1pt;margin-top:12.4pt;width:28.5pt;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" fillcolor="#0070c0" stroked="f" strokeweight=".5pt">
                      <v:textbox>
                        <w:txbxContent>
                          <w:p w:rsidR="00A31006" w:rsidRDefault="00A31006">
                            <w:r>
                              <w:rPr>
                                <w:noProof/>
                                <w:lang w:eastAsia="en-GB"/>
                              </w:rPr>
                              <w:drawing>
                                <wp:inline distT="0" distB="0" distL="0" distR="0" wp14:anchorId="5161A227" wp14:editId="29969320">
                                  <wp:extent cx="191770" cy="163854"/>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91770" cy="163854"/>
                                          </a:xfrm>
                                          <a:prstGeom prst="rect">
                                            <a:avLst/>
                                          </a:prstGeom>
                                        </pic:spPr>
                                      </pic:pic>
                                    </a:graphicData>
                                  </a:graphic>
                                </wp:inline>
                              </w:drawing>
                            </w:r>
                          </w:p>
                        </w:txbxContent>
                      </v:textbox>
                    </v:shape>
                  </w:pict>
                </mc:Fallback>
              </mc:AlternateContent>
            </w:r>
            <w:r>
              <w:rPr>
                <w:color w:val="FFFFFF" w:themeColor="background1"/>
              </w:rPr>
              <w:sym w:font="Wingdings" w:char="F02A"/>
            </w:r>
            <w:r>
              <w:rPr>
                <w:color w:val="FFFFFF" w:themeColor="background1"/>
              </w:rPr>
              <w:t xml:space="preserve"> </w:t>
            </w:r>
            <w:hyperlink r:id="rId33" w:history="1">
              <w:r w:rsidRPr="009317A2">
                <w:rPr>
                  <w:rStyle w:val="Hyperlink"/>
                  <w:color w:val="FFFFFF" w:themeColor="background1"/>
                </w:rPr>
                <w:t>safeguardingpartnership@swindon.gov.uk</w:t>
              </w:r>
            </w:hyperlink>
            <w:r>
              <w:rPr>
                <w:color w:val="FFFFFF" w:themeColor="background1"/>
              </w:rPr>
              <w:t xml:space="preserve">                        </w:t>
            </w:r>
            <w:r>
              <w:rPr>
                <w:color w:val="FFFFFF" w:themeColor="background1"/>
              </w:rPr>
              <w:sym w:font="Wingdings" w:char="F038"/>
            </w:r>
            <w:r>
              <w:rPr>
                <w:color w:val="FFFFFF" w:themeColor="background1"/>
              </w:rPr>
              <w:t xml:space="preserve"> </w:t>
            </w:r>
            <w:hyperlink r:id="rId34" w:history="1">
              <w:r w:rsidRPr="009317A2">
                <w:rPr>
                  <w:rStyle w:val="Hyperlink"/>
                  <w:color w:val="FFFFFF" w:themeColor="background1"/>
                </w:rPr>
                <w:t>safeguardingpartnership.swindon.gov.uk</w:t>
              </w:r>
            </w:hyperlink>
            <w:r>
              <w:rPr>
                <w:color w:val="FFFFFF" w:themeColor="background1"/>
              </w:rPr>
              <w:t xml:space="preserve">                                                                                                                     </w:t>
            </w:r>
            <w:r>
              <w:rPr>
                <w:color w:val="FFFFFF" w:themeColor="background1"/>
              </w:rPr>
              <w:sym w:font="Wingdings" w:char="F028"/>
            </w:r>
            <w:r>
              <w:rPr>
                <w:color w:val="FFFFFF" w:themeColor="background1"/>
              </w:rPr>
              <w:t xml:space="preserve">  </w:t>
            </w:r>
            <w:r w:rsidRPr="009317A2">
              <w:rPr>
                <w:color w:val="FFFFFF" w:themeColor="background1"/>
              </w:rPr>
              <w:t>01793 463803</w:t>
            </w:r>
            <w:r>
              <w:rPr>
                <w:color w:val="FFFFFF" w:themeColor="background1"/>
              </w:rPr>
              <w:t xml:space="preserve">                                                                            </w:t>
            </w:r>
            <w:hyperlink r:id="rId35" w:history="1">
              <w:r w:rsidRPr="009730F7">
                <w:rPr>
                  <w:rStyle w:val="Hyperlink"/>
                  <w:color w:val="FFFFFF" w:themeColor="background1"/>
                  <w:lang w:eastAsia="en-GB"/>
                </w:rPr>
                <w:t>@Swindonsafegua1</w:t>
              </w:r>
            </w:hyperlink>
          </w:p>
          <w:p w:rsidR="00A31006" w:rsidRPr="00EF16E0" w:rsidRDefault="00A31006" w:rsidP="00A31006">
            <w:pPr>
              <w:jc w:val="center"/>
              <w:rPr>
                <w:rStyle w:val="Hyperlink"/>
                <w:color w:val="FFFFFF" w:themeColor="background1"/>
                <w:sz w:val="16"/>
                <w:lang w:eastAsia="en-GB"/>
              </w:rPr>
            </w:pPr>
          </w:p>
          <w:p w:rsidR="00A31006" w:rsidRPr="009730F7" w:rsidRDefault="00A31006" w:rsidP="00A31006">
            <w:pPr>
              <w:jc w:val="center"/>
              <w:rPr>
                <w:color w:val="FFFFFF" w:themeColor="background1"/>
              </w:rPr>
            </w:pPr>
            <w:r w:rsidRPr="00EF16E0">
              <w:rPr>
                <w:color w:val="FFFFFF" w:themeColor="background1"/>
              </w:rPr>
              <w:t xml:space="preserve">Although we are still not able to put on any face-to-face training we are expanding the range of topics for which we have on-line learning available through our website: </w:t>
            </w:r>
            <w:hyperlink r:id="rId36" w:history="1">
              <w:r w:rsidRPr="00EF16E0">
                <w:rPr>
                  <w:rStyle w:val="Hyperlink"/>
                  <w:color w:val="FFFFFF" w:themeColor="background1"/>
                </w:rPr>
                <w:t>safeguardingpartnership.swindon.gov.uk/training</w:t>
              </w:r>
            </w:hyperlink>
          </w:p>
        </w:tc>
      </w:tr>
    </w:tbl>
    <w:p w:rsidR="00CE355C" w:rsidRPr="00EF16E0" w:rsidRDefault="00CE355C" w:rsidP="009608C8">
      <w:pPr>
        <w:jc w:val="center"/>
        <w:rPr>
          <w:rFonts w:cs="Arial"/>
        </w:rPr>
      </w:pPr>
    </w:p>
    <w:sectPr w:rsidR="00CE355C" w:rsidRPr="00EF16E0" w:rsidSect="00ED7D43">
      <w:pgSz w:w="11906" w:h="16838"/>
      <w:pgMar w:top="426"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14157"/>
    <w:multiLevelType w:val="hybridMultilevel"/>
    <w:tmpl w:val="4ACE4BC6"/>
    <w:lvl w:ilvl="0" w:tplc="90E656B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476493"/>
    <w:multiLevelType w:val="multilevel"/>
    <w:tmpl w:val="0F9070E6"/>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470450"/>
    <w:multiLevelType w:val="hybridMultilevel"/>
    <w:tmpl w:val="4B50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912223"/>
    <w:multiLevelType w:val="hybridMultilevel"/>
    <w:tmpl w:val="A65EF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97E74"/>
    <w:multiLevelType w:val="multilevel"/>
    <w:tmpl w:val="04CAF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5A9420C"/>
    <w:multiLevelType w:val="hybridMultilevel"/>
    <w:tmpl w:val="FF423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03950"/>
    <w:multiLevelType w:val="hybridMultilevel"/>
    <w:tmpl w:val="E6D66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371203"/>
    <w:multiLevelType w:val="hybridMultilevel"/>
    <w:tmpl w:val="45DA38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B9123CD"/>
    <w:multiLevelType w:val="multilevel"/>
    <w:tmpl w:val="3618B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4D103B5"/>
    <w:multiLevelType w:val="hybridMultilevel"/>
    <w:tmpl w:val="B0042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557301"/>
    <w:multiLevelType w:val="hybridMultilevel"/>
    <w:tmpl w:val="7CBA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976CD7"/>
    <w:multiLevelType w:val="hybridMultilevel"/>
    <w:tmpl w:val="274848F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736E0C23"/>
    <w:multiLevelType w:val="hybridMultilevel"/>
    <w:tmpl w:val="9C8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36FC7"/>
    <w:multiLevelType w:val="hybridMultilevel"/>
    <w:tmpl w:val="F086E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8"/>
  </w:num>
  <w:num w:numId="4">
    <w:abstractNumId w:val="9"/>
  </w:num>
  <w:num w:numId="5">
    <w:abstractNumId w:val="12"/>
  </w:num>
  <w:num w:numId="6">
    <w:abstractNumId w:val="5"/>
  </w:num>
  <w:num w:numId="7">
    <w:abstractNumId w:val="3"/>
  </w:num>
  <w:num w:numId="8">
    <w:abstractNumId w:val="10"/>
  </w:num>
  <w:num w:numId="9">
    <w:abstractNumId w:val="4"/>
  </w:num>
  <w:num w:numId="10">
    <w:abstractNumId w:val="6"/>
  </w:num>
  <w:num w:numId="11">
    <w:abstractNumId w:val="2"/>
  </w:num>
  <w:num w:numId="12">
    <w:abstractNumId w:val="0"/>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15"/>
    <w:rsid w:val="0001534E"/>
    <w:rsid w:val="00075DCF"/>
    <w:rsid w:val="00145B2F"/>
    <w:rsid w:val="001864C4"/>
    <w:rsid w:val="001A1A51"/>
    <w:rsid w:val="001B264A"/>
    <w:rsid w:val="001E055E"/>
    <w:rsid w:val="001F115F"/>
    <w:rsid w:val="001F4E15"/>
    <w:rsid w:val="00202E4E"/>
    <w:rsid w:val="00224995"/>
    <w:rsid w:val="002546B5"/>
    <w:rsid w:val="002902AC"/>
    <w:rsid w:val="002906FC"/>
    <w:rsid w:val="00331136"/>
    <w:rsid w:val="00333FD0"/>
    <w:rsid w:val="00347FA0"/>
    <w:rsid w:val="003953C1"/>
    <w:rsid w:val="00396569"/>
    <w:rsid w:val="003E7D9B"/>
    <w:rsid w:val="00414149"/>
    <w:rsid w:val="004B09A7"/>
    <w:rsid w:val="004B44B4"/>
    <w:rsid w:val="00520D62"/>
    <w:rsid w:val="00524DE6"/>
    <w:rsid w:val="00531BB6"/>
    <w:rsid w:val="00535DC0"/>
    <w:rsid w:val="005506D0"/>
    <w:rsid w:val="00582F4B"/>
    <w:rsid w:val="005C0F4D"/>
    <w:rsid w:val="005F1B92"/>
    <w:rsid w:val="0061692A"/>
    <w:rsid w:val="0063499C"/>
    <w:rsid w:val="006634D5"/>
    <w:rsid w:val="006972E3"/>
    <w:rsid w:val="006B74EC"/>
    <w:rsid w:val="00737F81"/>
    <w:rsid w:val="0075211A"/>
    <w:rsid w:val="00765465"/>
    <w:rsid w:val="0079648B"/>
    <w:rsid w:val="007B7397"/>
    <w:rsid w:val="007C4EE6"/>
    <w:rsid w:val="007F0EEB"/>
    <w:rsid w:val="0081289C"/>
    <w:rsid w:val="008322E0"/>
    <w:rsid w:val="00841F78"/>
    <w:rsid w:val="00860F6C"/>
    <w:rsid w:val="00871E93"/>
    <w:rsid w:val="0087507B"/>
    <w:rsid w:val="009317A2"/>
    <w:rsid w:val="0094401B"/>
    <w:rsid w:val="0095085D"/>
    <w:rsid w:val="009608C8"/>
    <w:rsid w:val="009629FA"/>
    <w:rsid w:val="009730F7"/>
    <w:rsid w:val="00992FB3"/>
    <w:rsid w:val="00994BAC"/>
    <w:rsid w:val="009B5830"/>
    <w:rsid w:val="00A00F01"/>
    <w:rsid w:val="00A13164"/>
    <w:rsid w:val="00A14909"/>
    <w:rsid w:val="00A31006"/>
    <w:rsid w:val="00A34003"/>
    <w:rsid w:val="00A40528"/>
    <w:rsid w:val="00A4106F"/>
    <w:rsid w:val="00A431AF"/>
    <w:rsid w:val="00A80C97"/>
    <w:rsid w:val="00A844C0"/>
    <w:rsid w:val="00AA0570"/>
    <w:rsid w:val="00AD4440"/>
    <w:rsid w:val="00B12638"/>
    <w:rsid w:val="00B64ABC"/>
    <w:rsid w:val="00B86A14"/>
    <w:rsid w:val="00BF3252"/>
    <w:rsid w:val="00C4354D"/>
    <w:rsid w:val="00C45E99"/>
    <w:rsid w:val="00C72604"/>
    <w:rsid w:val="00C75229"/>
    <w:rsid w:val="00C808AE"/>
    <w:rsid w:val="00CE355C"/>
    <w:rsid w:val="00D1339B"/>
    <w:rsid w:val="00D84FA6"/>
    <w:rsid w:val="00D856FD"/>
    <w:rsid w:val="00D9355C"/>
    <w:rsid w:val="00DC6C48"/>
    <w:rsid w:val="00DC7DC1"/>
    <w:rsid w:val="00DF4510"/>
    <w:rsid w:val="00E170C0"/>
    <w:rsid w:val="00E23839"/>
    <w:rsid w:val="00E31347"/>
    <w:rsid w:val="00E529F7"/>
    <w:rsid w:val="00E566EE"/>
    <w:rsid w:val="00EB4796"/>
    <w:rsid w:val="00EC585A"/>
    <w:rsid w:val="00ED7D43"/>
    <w:rsid w:val="00EE6BC9"/>
    <w:rsid w:val="00EF16E0"/>
    <w:rsid w:val="00F106A4"/>
    <w:rsid w:val="00F21D61"/>
    <w:rsid w:val="00FA263B"/>
    <w:rsid w:val="00FA544F"/>
    <w:rsid w:val="00FB5B59"/>
    <w:rsid w:val="00FE3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FBB2F7-8342-4231-AC62-E826A34C4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43"/>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DC7DC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link w:val="Heading5Char"/>
    <w:uiPriority w:val="9"/>
    <w:semiHidden/>
    <w:unhideWhenUsed/>
    <w:qFormat/>
    <w:rsid w:val="00CE355C"/>
    <w:pPr>
      <w:spacing w:line="300" w:lineRule="atLeast"/>
      <w:outlineLvl w:val="4"/>
    </w:pPr>
    <w:rPr>
      <w:rFonts w:ascii="Arial" w:hAnsi="Arial" w:cs="Arial"/>
      <w:sz w:val="21"/>
      <w:szCs w:val="2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uiPriority w:val="99"/>
    <w:rsid w:val="001F4E15"/>
    <w:pPr>
      <w:autoSpaceDE w:val="0"/>
      <w:autoSpaceDN w:val="0"/>
    </w:pPr>
    <w:rPr>
      <w:color w:val="000000"/>
      <w:sz w:val="24"/>
      <w:szCs w:val="24"/>
    </w:rPr>
  </w:style>
  <w:style w:type="character" w:styleId="Hyperlink">
    <w:name w:val="Hyperlink"/>
    <w:basedOn w:val="DefaultParagraphFont"/>
    <w:uiPriority w:val="99"/>
    <w:unhideWhenUsed/>
    <w:rsid w:val="0001534E"/>
    <w:rPr>
      <w:color w:val="0563C1" w:themeColor="hyperlink"/>
      <w:u w:val="single"/>
    </w:rPr>
  </w:style>
  <w:style w:type="paragraph" w:styleId="ListParagraph">
    <w:name w:val="List Paragraph"/>
    <w:basedOn w:val="Normal"/>
    <w:uiPriority w:val="34"/>
    <w:qFormat/>
    <w:rsid w:val="00347FA0"/>
    <w:pPr>
      <w:ind w:left="720"/>
      <w:contextualSpacing/>
    </w:pPr>
  </w:style>
  <w:style w:type="table" w:styleId="TableGrid">
    <w:name w:val="Table Grid"/>
    <w:basedOn w:val="TableNormal"/>
    <w:uiPriority w:val="39"/>
    <w:rsid w:val="009629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224995"/>
    <w:rPr>
      <w:b/>
      <w:bCs/>
    </w:rPr>
  </w:style>
  <w:style w:type="paragraph" w:styleId="NoSpacing">
    <w:name w:val="No Spacing"/>
    <w:uiPriority w:val="1"/>
    <w:qFormat/>
    <w:rsid w:val="00CE355C"/>
    <w:pPr>
      <w:spacing w:after="0" w:line="240" w:lineRule="auto"/>
    </w:pPr>
    <w:rPr>
      <w:rFonts w:ascii="Calibri" w:hAnsi="Calibri" w:cs="Times New Roman"/>
    </w:rPr>
  </w:style>
  <w:style w:type="character" w:customStyle="1" w:styleId="Heading5Char">
    <w:name w:val="Heading 5 Char"/>
    <w:basedOn w:val="DefaultParagraphFont"/>
    <w:link w:val="Heading5"/>
    <w:uiPriority w:val="9"/>
    <w:semiHidden/>
    <w:rsid w:val="00CE355C"/>
    <w:rPr>
      <w:rFonts w:ascii="Arial" w:hAnsi="Arial" w:cs="Arial"/>
      <w:sz w:val="21"/>
      <w:szCs w:val="21"/>
      <w:lang w:eastAsia="en-GB"/>
    </w:rPr>
  </w:style>
  <w:style w:type="paragraph" w:styleId="NormalWeb">
    <w:name w:val="Normal (Web)"/>
    <w:basedOn w:val="Normal"/>
    <w:uiPriority w:val="99"/>
    <w:unhideWhenUsed/>
    <w:rsid w:val="00CE355C"/>
    <w:pPr>
      <w:spacing w:line="270" w:lineRule="atLeast"/>
    </w:pPr>
    <w:rPr>
      <w:rFonts w:ascii="Arial" w:hAnsi="Arial" w:cs="Arial"/>
      <w:sz w:val="18"/>
      <w:szCs w:val="18"/>
      <w:lang w:eastAsia="en-GB"/>
    </w:rPr>
  </w:style>
  <w:style w:type="character" w:styleId="FollowedHyperlink">
    <w:name w:val="FollowedHyperlink"/>
    <w:basedOn w:val="DefaultParagraphFont"/>
    <w:uiPriority w:val="99"/>
    <w:semiHidden/>
    <w:unhideWhenUsed/>
    <w:rsid w:val="00871E93"/>
    <w:rPr>
      <w:color w:val="954F72" w:themeColor="followedHyperlink"/>
      <w:u w:val="single"/>
    </w:rPr>
  </w:style>
  <w:style w:type="character" w:customStyle="1" w:styleId="content-blocktext--child">
    <w:name w:val="content-block__text--child"/>
    <w:basedOn w:val="DefaultParagraphFont"/>
    <w:rsid w:val="008322E0"/>
  </w:style>
  <w:style w:type="character" w:styleId="CommentReference">
    <w:name w:val="annotation reference"/>
    <w:basedOn w:val="DefaultParagraphFont"/>
    <w:uiPriority w:val="99"/>
    <w:semiHidden/>
    <w:unhideWhenUsed/>
    <w:rsid w:val="00B64ABC"/>
    <w:rPr>
      <w:sz w:val="16"/>
      <w:szCs w:val="16"/>
    </w:rPr>
  </w:style>
  <w:style w:type="paragraph" w:styleId="CommentText">
    <w:name w:val="annotation text"/>
    <w:basedOn w:val="Normal"/>
    <w:link w:val="CommentTextChar"/>
    <w:uiPriority w:val="99"/>
    <w:semiHidden/>
    <w:unhideWhenUsed/>
    <w:rsid w:val="00B64ABC"/>
    <w:rPr>
      <w:sz w:val="20"/>
      <w:szCs w:val="20"/>
    </w:rPr>
  </w:style>
  <w:style w:type="character" w:customStyle="1" w:styleId="CommentTextChar">
    <w:name w:val="Comment Text Char"/>
    <w:basedOn w:val="DefaultParagraphFont"/>
    <w:link w:val="CommentText"/>
    <w:uiPriority w:val="99"/>
    <w:semiHidden/>
    <w:rsid w:val="00B64AB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64ABC"/>
    <w:rPr>
      <w:b/>
      <w:bCs/>
    </w:rPr>
  </w:style>
  <w:style w:type="character" w:customStyle="1" w:styleId="CommentSubjectChar">
    <w:name w:val="Comment Subject Char"/>
    <w:basedOn w:val="CommentTextChar"/>
    <w:link w:val="CommentSubject"/>
    <w:uiPriority w:val="99"/>
    <w:semiHidden/>
    <w:rsid w:val="00B64ABC"/>
    <w:rPr>
      <w:rFonts w:ascii="Calibri" w:hAnsi="Calibri" w:cs="Times New Roman"/>
      <w:b/>
      <w:bCs/>
      <w:sz w:val="20"/>
      <w:szCs w:val="20"/>
    </w:rPr>
  </w:style>
  <w:style w:type="paragraph" w:styleId="BalloonText">
    <w:name w:val="Balloon Text"/>
    <w:basedOn w:val="Normal"/>
    <w:link w:val="BalloonTextChar"/>
    <w:uiPriority w:val="99"/>
    <w:semiHidden/>
    <w:unhideWhenUsed/>
    <w:rsid w:val="00B64A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4ABC"/>
    <w:rPr>
      <w:rFonts w:ascii="Segoe UI" w:hAnsi="Segoe UI" w:cs="Segoe UI"/>
      <w:sz w:val="18"/>
      <w:szCs w:val="18"/>
    </w:rPr>
  </w:style>
  <w:style w:type="character" w:customStyle="1" w:styleId="Heading1Char">
    <w:name w:val="Heading 1 Char"/>
    <w:basedOn w:val="DefaultParagraphFont"/>
    <w:link w:val="Heading1"/>
    <w:uiPriority w:val="9"/>
    <w:rsid w:val="00DC7DC1"/>
    <w:rPr>
      <w:rFonts w:asciiTheme="majorHAnsi" w:eastAsiaTheme="majorEastAsia" w:hAnsiTheme="majorHAnsi" w:cstheme="majorBidi"/>
      <w:color w:val="2E74B5" w:themeColor="accent1" w:themeShade="BF"/>
      <w:sz w:val="32"/>
      <w:szCs w:val="32"/>
    </w:rPr>
  </w:style>
  <w:style w:type="paragraph" w:customStyle="1" w:styleId="h2">
    <w:name w:val="h2"/>
    <w:basedOn w:val="Normal"/>
    <w:uiPriority w:val="99"/>
    <w:semiHidden/>
    <w:rsid w:val="00DC7DC1"/>
    <w:pPr>
      <w:spacing w:before="100" w:beforeAutospacing="1" w:after="100" w:afterAutospacing="1"/>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9264">
      <w:bodyDiv w:val="1"/>
      <w:marLeft w:val="0"/>
      <w:marRight w:val="0"/>
      <w:marTop w:val="0"/>
      <w:marBottom w:val="0"/>
      <w:divBdr>
        <w:top w:val="none" w:sz="0" w:space="0" w:color="auto"/>
        <w:left w:val="none" w:sz="0" w:space="0" w:color="auto"/>
        <w:bottom w:val="none" w:sz="0" w:space="0" w:color="auto"/>
        <w:right w:val="none" w:sz="0" w:space="0" w:color="auto"/>
      </w:divBdr>
    </w:div>
    <w:div w:id="103430639">
      <w:bodyDiv w:val="1"/>
      <w:marLeft w:val="0"/>
      <w:marRight w:val="0"/>
      <w:marTop w:val="0"/>
      <w:marBottom w:val="0"/>
      <w:divBdr>
        <w:top w:val="none" w:sz="0" w:space="0" w:color="auto"/>
        <w:left w:val="none" w:sz="0" w:space="0" w:color="auto"/>
        <w:bottom w:val="none" w:sz="0" w:space="0" w:color="auto"/>
        <w:right w:val="none" w:sz="0" w:space="0" w:color="auto"/>
      </w:divBdr>
      <w:divsChild>
        <w:div w:id="685255800">
          <w:marLeft w:val="0"/>
          <w:marRight w:val="0"/>
          <w:marTop w:val="0"/>
          <w:marBottom w:val="0"/>
          <w:divBdr>
            <w:top w:val="none" w:sz="0" w:space="0" w:color="auto"/>
            <w:left w:val="none" w:sz="0" w:space="0" w:color="auto"/>
            <w:bottom w:val="none" w:sz="0" w:space="0" w:color="auto"/>
            <w:right w:val="none" w:sz="0" w:space="0" w:color="auto"/>
          </w:divBdr>
        </w:div>
      </w:divsChild>
    </w:div>
    <w:div w:id="12597053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13">
          <w:marLeft w:val="0"/>
          <w:marRight w:val="0"/>
          <w:marTop w:val="0"/>
          <w:marBottom w:val="0"/>
          <w:divBdr>
            <w:top w:val="none" w:sz="0" w:space="0" w:color="auto"/>
            <w:left w:val="none" w:sz="0" w:space="0" w:color="auto"/>
            <w:bottom w:val="none" w:sz="0" w:space="0" w:color="auto"/>
            <w:right w:val="none" w:sz="0" w:space="0" w:color="auto"/>
          </w:divBdr>
        </w:div>
      </w:divsChild>
    </w:div>
    <w:div w:id="186527988">
      <w:bodyDiv w:val="1"/>
      <w:marLeft w:val="0"/>
      <w:marRight w:val="0"/>
      <w:marTop w:val="0"/>
      <w:marBottom w:val="0"/>
      <w:divBdr>
        <w:top w:val="none" w:sz="0" w:space="0" w:color="auto"/>
        <w:left w:val="none" w:sz="0" w:space="0" w:color="auto"/>
        <w:bottom w:val="none" w:sz="0" w:space="0" w:color="auto"/>
        <w:right w:val="none" w:sz="0" w:space="0" w:color="auto"/>
      </w:divBdr>
    </w:div>
    <w:div w:id="191653518">
      <w:bodyDiv w:val="1"/>
      <w:marLeft w:val="0"/>
      <w:marRight w:val="0"/>
      <w:marTop w:val="0"/>
      <w:marBottom w:val="0"/>
      <w:divBdr>
        <w:top w:val="none" w:sz="0" w:space="0" w:color="auto"/>
        <w:left w:val="none" w:sz="0" w:space="0" w:color="auto"/>
        <w:bottom w:val="none" w:sz="0" w:space="0" w:color="auto"/>
        <w:right w:val="none" w:sz="0" w:space="0" w:color="auto"/>
      </w:divBdr>
    </w:div>
    <w:div w:id="220529063">
      <w:bodyDiv w:val="1"/>
      <w:marLeft w:val="0"/>
      <w:marRight w:val="0"/>
      <w:marTop w:val="0"/>
      <w:marBottom w:val="0"/>
      <w:divBdr>
        <w:top w:val="none" w:sz="0" w:space="0" w:color="auto"/>
        <w:left w:val="none" w:sz="0" w:space="0" w:color="auto"/>
        <w:bottom w:val="none" w:sz="0" w:space="0" w:color="auto"/>
        <w:right w:val="none" w:sz="0" w:space="0" w:color="auto"/>
      </w:divBdr>
    </w:div>
    <w:div w:id="340864011">
      <w:bodyDiv w:val="1"/>
      <w:marLeft w:val="0"/>
      <w:marRight w:val="0"/>
      <w:marTop w:val="0"/>
      <w:marBottom w:val="0"/>
      <w:divBdr>
        <w:top w:val="none" w:sz="0" w:space="0" w:color="auto"/>
        <w:left w:val="none" w:sz="0" w:space="0" w:color="auto"/>
        <w:bottom w:val="none" w:sz="0" w:space="0" w:color="auto"/>
        <w:right w:val="none" w:sz="0" w:space="0" w:color="auto"/>
      </w:divBdr>
    </w:div>
    <w:div w:id="375659862">
      <w:bodyDiv w:val="1"/>
      <w:marLeft w:val="0"/>
      <w:marRight w:val="0"/>
      <w:marTop w:val="0"/>
      <w:marBottom w:val="0"/>
      <w:divBdr>
        <w:top w:val="none" w:sz="0" w:space="0" w:color="auto"/>
        <w:left w:val="none" w:sz="0" w:space="0" w:color="auto"/>
        <w:bottom w:val="none" w:sz="0" w:space="0" w:color="auto"/>
        <w:right w:val="none" w:sz="0" w:space="0" w:color="auto"/>
      </w:divBdr>
    </w:div>
    <w:div w:id="751043695">
      <w:bodyDiv w:val="1"/>
      <w:marLeft w:val="0"/>
      <w:marRight w:val="0"/>
      <w:marTop w:val="0"/>
      <w:marBottom w:val="0"/>
      <w:divBdr>
        <w:top w:val="none" w:sz="0" w:space="0" w:color="auto"/>
        <w:left w:val="none" w:sz="0" w:space="0" w:color="auto"/>
        <w:bottom w:val="none" w:sz="0" w:space="0" w:color="auto"/>
        <w:right w:val="none" w:sz="0" w:space="0" w:color="auto"/>
      </w:divBdr>
      <w:divsChild>
        <w:div w:id="2110463803">
          <w:marLeft w:val="0"/>
          <w:marRight w:val="0"/>
          <w:marTop w:val="0"/>
          <w:marBottom w:val="0"/>
          <w:divBdr>
            <w:top w:val="none" w:sz="0" w:space="0" w:color="auto"/>
            <w:left w:val="none" w:sz="0" w:space="0" w:color="auto"/>
            <w:bottom w:val="none" w:sz="0" w:space="0" w:color="auto"/>
            <w:right w:val="none" w:sz="0" w:space="0" w:color="auto"/>
          </w:divBdr>
        </w:div>
      </w:divsChild>
    </w:div>
    <w:div w:id="880436430">
      <w:bodyDiv w:val="1"/>
      <w:marLeft w:val="0"/>
      <w:marRight w:val="0"/>
      <w:marTop w:val="0"/>
      <w:marBottom w:val="0"/>
      <w:divBdr>
        <w:top w:val="none" w:sz="0" w:space="0" w:color="auto"/>
        <w:left w:val="none" w:sz="0" w:space="0" w:color="auto"/>
        <w:bottom w:val="none" w:sz="0" w:space="0" w:color="auto"/>
        <w:right w:val="none" w:sz="0" w:space="0" w:color="auto"/>
      </w:divBdr>
    </w:div>
    <w:div w:id="933980034">
      <w:bodyDiv w:val="1"/>
      <w:marLeft w:val="0"/>
      <w:marRight w:val="0"/>
      <w:marTop w:val="0"/>
      <w:marBottom w:val="0"/>
      <w:divBdr>
        <w:top w:val="none" w:sz="0" w:space="0" w:color="auto"/>
        <w:left w:val="none" w:sz="0" w:space="0" w:color="auto"/>
        <w:bottom w:val="none" w:sz="0" w:space="0" w:color="auto"/>
        <w:right w:val="none" w:sz="0" w:space="0" w:color="auto"/>
      </w:divBdr>
    </w:div>
    <w:div w:id="974749177">
      <w:bodyDiv w:val="1"/>
      <w:marLeft w:val="0"/>
      <w:marRight w:val="0"/>
      <w:marTop w:val="0"/>
      <w:marBottom w:val="0"/>
      <w:divBdr>
        <w:top w:val="none" w:sz="0" w:space="0" w:color="auto"/>
        <w:left w:val="none" w:sz="0" w:space="0" w:color="auto"/>
        <w:bottom w:val="none" w:sz="0" w:space="0" w:color="auto"/>
        <w:right w:val="none" w:sz="0" w:space="0" w:color="auto"/>
      </w:divBdr>
    </w:div>
    <w:div w:id="1047753236">
      <w:bodyDiv w:val="1"/>
      <w:marLeft w:val="0"/>
      <w:marRight w:val="0"/>
      <w:marTop w:val="0"/>
      <w:marBottom w:val="0"/>
      <w:divBdr>
        <w:top w:val="none" w:sz="0" w:space="0" w:color="auto"/>
        <w:left w:val="none" w:sz="0" w:space="0" w:color="auto"/>
        <w:bottom w:val="none" w:sz="0" w:space="0" w:color="auto"/>
        <w:right w:val="none" w:sz="0" w:space="0" w:color="auto"/>
      </w:divBdr>
      <w:divsChild>
        <w:div w:id="1376277882">
          <w:marLeft w:val="0"/>
          <w:marRight w:val="0"/>
          <w:marTop w:val="0"/>
          <w:marBottom w:val="0"/>
          <w:divBdr>
            <w:top w:val="none" w:sz="0" w:space="0" w:color="auto"/>
            <w:left w:val="none" w:sz="0" w:space="0" w:color="auto"/>
            <w:bottom w:val="none" w:sz="0" w:space="0" w:color="auto"/>
            <w:right w:val="none" w:sz="0" w:space="0" w:color="auto"/>
          </w:divBdr>
        </w:div>
      </w:divsChild>
    </w:div>
    <w:div w:id="1057321563">
      <w:bodyDiv w:val="1"/>
      <w:marLeft w:val="0"/>
      <w:marRight w:val="0"/>
      <w:marTop w:val="0"/>
      <w:marBottom w:val="0"/>
      <w:divBdr>
        <w:top w:val="none" w:sz="0" w:space="0" w:color="auto"/>
        <w:left w:val="none" w:sz="0" w:space="0" w:color="auto"/>
        <w:bottom w:val="none" w:sz="0" w:space="0" w:color="auto"/>
        <w:right w:val="none" w:sz="0" w:space="0" w:color="auto"/>
      </w:divBdr>
    </w:div>
    <w:div w:id="1063600096">
      <w:bodyDiv w:val="1"/>
      <w:marLeft w:val="0"/>
      <w:marRight w:val="0"/>
      <w:marTop w:val="0"/>
      <w:marBottom w:val="0"/>
      <w:divBdr>
        <w:top w:val="none" w:sz="0" w:space="0" w:color="auto"/>
        <w:left w:val="none" w:sz="0" w:space="0" w:color="auto"/>
        <w:bottom w:val="none" w:sz="0" w:space="0" w:color="auto"/>
        <w:right w:val="none" w:sz="0" w:space="0" w:color="auto"/>
      </w:divBdr>
    </w:div>
    <w:div w:id="1134064017">
      <w:bodyDiv w:val="1"/>
      <w:marLeft w:val="0"/>
      <w:marRight w:val="0"/>
      <w:marTop w:val="0"/>
      <w:marBottom w:val="0"/>
      <w:divBdr>
        <w:top w:val="none" w:sz="0" w:space="0" w:color="auto"/>
        <w:left w:val="none" w:sz="0" w:space="0" w:color="auto"/>
        <w:bottom w:val="none" w:sz="0" w:space="0" w:color="auto"/>
        <w:right w:val="none" w:sz="0" w:space="0" w:color="auto"/>
      </w:divBdr>
    </w:div>
    <w:div w:id="1192840504">
      <w:bodyDiv w:val="1"/>
      <w:marLeft w:val="0"/>
      <w:marRight w:val="0"/>
      <w:marTop w:val="0"/>
      <w:marBottom w:val="0"/>
      <w:divBdr>
        <w:top w:val="none" w:sz="0" w:space="0" w:color="auto"/>
        <w:left w:val="none" w:sz="0" w:space="0" w:color="auto"/>
        <w:bottom w:val="none" w:sz="0" w:space="0" w:color="auto"/>
        <w:right w:val="none" w:sz="0" w:space="0" w:color="auto"/>
      </w:divBdr>
    </w:div>
    <w:div w:id="1225527705">
      <w:bodyDiv w:val="1"/>
      <w:marLeft w:val="0"/>
      <w:marRight w:val="0"/>
      <w:marTop w:val="0"/>
      <w:marBottom w:val="0"/>
      <w:divBdr>
        <w:top w:val="none" w:sz="0" w:space="0" w:color="auto"/>
        <w:left w:val="none" w:sz="0" w:space="0" w:color="auto"/>
        <w:bottom w:val="none" w:sz="0" w:space="0" w:color="auto"/>
        <w:right w:val="none" w:sz="0" w:space="0" w:color="auto"/>
      </w:divBdr>
    </w:div>
    <w:div w:id="1440222687">
      <w:bodyDiv w:val="1"/>
      <w:marLeft w:val="0"/>
      <w:marRight w:val="0"/>
      <w:marTop w:val="0"/>
      <w:marBottom w:val="0"/>
      <w:divBdr>
        <w:top w:val="none" w:sz="0" w:space="0" w:color="auto"/>
        <w:left w:val="none" w:sz="0" w:space="0" w:color="auto"/>
        <w:bottom w:val="none" w:sz="0" w:space="0" w:color="auto"/>
        <w:right w:val="none" w:sz="0" w:space="0" w:color="auto"/>
      </w:divBdr>
    </w:div>
    <w:div w:id="1598367458">
      <w:bodyDiv w:val="1"/>
      <w:marLeft w:val="0"/>
      <w:marRight w:val="0"/>
      <w:marTop w:val="0"/>
      <w:marBottom w:val="0"/>
      <w:divBdr>
        <w:top w:val="none" w:sz="0" w:space="0" w:color="auto"/>
        <w:left w:val="none" w:sz="0" w:space="0" w:color="auto"/>
        <w:bottom w:val="none" w:sz="0" w:space="0" w:color="auto"/>
        <w:right w:val="none" w:sz="0" w:space="0" w:color="auto"/>
      </w:divBdr>
    </w:div>
    <w:div w:id="1780753314">
      <w:bodyDiv w:val="1"/>
      <w:marLeft w:val="0"/>
      <w:marRight w:val="0"/>
      <w:marTop w:val="0"/>
      <w:marBottom w:val="0"/>
      <w:divBdr>
        <w:top w:val="none" w:sz="0" w:space="0" w:color="auto"/>
        <w:left w:val="none" w:sz="0" w:space="0" w:color="auto"/>
        <w:bottom w:val="none" w:sz="0" w:space="0" w:color="auto"/>
        <w:right w:val="none" w:sz="0" w:space="0" w:color="auto"/>
      </w:divBdr>
    </w:div>
    <w:div w:id="1805272296">
      <w:bodyDiv w:val="1"/>
      <w:marLeft w:val="0"/>
      <w:marRight w:val="0"/>
      <w:marTop w:val="0"/>
      <w:marBottom w:val="0"/>
      <w:divBdr>
        <w:top w:val="none" w:sz="0" w:space="0" w:color="auto"/>
        <w:left w:val="none" w:sz="0" w:space="0" w:color="auto"/>
        <w:bottom w:val="none" w:sz="0" w:space="0" w:color="auto"/>
        <w:right w:val="none" w:sz="0" w:space="0" w:color="auto"/>
      </w:divBdr>
    </w:div>
    <w:div w:id="1808350949">
      <w:bodyDiv w:val="1"/>
      <w:marLeft w:val="0"/>
      <w:marRight w:val="0"/>
      <w:marTop w:val="0"/>
      <w:marBottom w:val="0"/>
      <w:divBdr>
        <w:top w:val="none" w:sz="0" w:space="0" w:color="auto"/>
        <w:left w:val="none" w:sz="0" w:space="0" w:color="auto"/>
        <w:bottom w:val="none" w:sz="0" w:space="0" w:color="auto"/>
        <w:right w:val="none" w:sz="0" w:space="0" w:color="auto"/>
      </w:divBdr>
    </w:div>
    <w:div w:id="1832939492">
      <w:bodyDiv w:val="1"/>
      <w:marLeft w:val="0"/>
      <w:marRight w:val="0"/>
      <w:marTop w:val="0"/>
      <w:marBottom w:val="0"/>
      <w:divBdr>
        <w:top w:val="none" w:sz="0" w:space="0" w:color="auto"/>
        <w:left w:val="none" w:sz="0" w:space="0" w:color="auto"/>
        <w:bottom w:val="none" w:sz="0" w:space="0" w:color="auto"/>
        <w:right w:val="none" w:sz="0" w:space="0" w:color="auto"/>
      </w:divBdr>
    </w:div>
    <w:div w:id="1839686557">
      <w:bodyDiv w:val="1"/>
      <w:marLeft w:val="0"/>
      <w:marRight w:val="0"/>
      <w:marTop w:val="0"/>
      <w:marBottom w:val="0"/>
      <w:divBdr>
        <w:top w:val="none" w:sz="0" w:space="0" w:color="auto"/>
        <w:left w:val="none" w:sz="0" w:space="0" w:color="auto"/>
        <w:bottom w:val="none" w:sz="0" w:space="0" w:color="auto"/>
        <w:right w:val="none" w:sz="0" w:space="0" w:color="auto"/>
      </w:divBdr>
    </w:div>
    <w:div w:id="1847094248">
      <w:bodyDiv w:val="1"/>
      <w:marLeft w:val="0"/>
      <w:marRight w:val="0"/>
      <w:marTop w:val="0"/>
      <w:marBottom w:val="0"/>
      <w:divBdr>
        <w:top w:val="none" w:sz="0" w:space="0" w:color="auto"/>
        <w:left w:val="none" w:sz="0" w:space="0" w:color="auto"/>
        <w:bottom w:val="none" w:sz="0" w:space="0" w:color="auto"/>
        <w:right w:val="none" w:sz="0" w:space="0" w:color="auto"/>
      </w:divBdr>
      <w:divsChild>
        <w:div w:id="765155777">
          <w:marLeft w:val="0"/>
          <w:marRight w:val="0"/>
          <w:marTop w:val="0"/>
          <w:marBottom w:val="432"/>
          <w:divBdr>
            <w:top w:val="none" w:sz="0" w:space="0" w:color="auto"/>
            <w:left w:val="none" w:sz="0" w:space="0" w:color="auto"/>
            <w:bottom w:val="none" w:sz="0" w:space="0" w:color="auto"/>
            <w:right w:val="none" w:sz="0" w:space="0" w:color="auto"/>
          </w:divBdr>
          <w:divsChild>
            <w:div w:id="1770157656">
              <w:marLeft w:val="0"/>
              <w:marRight w:val="0"/>
              <w:marTop w:val="0"/>
              <w:marBottom w:val="0"/>
              <w:divBdr>
                <w:top w:val="none" w:sz="0" w:space="0" w:color="auto"/>
                <w:left w:val="none" w:sz="0" w:space="0" w:color="auto"/>
                <w:bottom w:val="none" w:sz="0" w:space="0" w:color="auto"/>
                <w:right w:val="none" w:sz="0" w:space="0" w:color="auto"/>
              </w:divBdr>
              <w:divsChild>
                <w:div w:id="82216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525">
      <w:bodyDiv w:val="1"/>
      <w:marLeft w:val="0"/>
      <w:marRight w:val="0"/>
      <w:marTop w:val="0"/>
      <w:marBottom w:val="0"/>
      <w:divBdr>
        <w:top w:val="none" w:sz="0" w:space="0" w:color="auto"/>
        <w:left w:val="none" w:sz="0" w:space="0" w:color="auto"/>
        <w:bottom w:val="none" w:sz="0" w:space="0" w:color="auto"/>
        <w:right w:val="none" w:sz="0" w:space="0" w:color="auto"/>
      </w:divBdr>
    </w:div>
    <w:div w:id="2030719490">
      <w:bodyDiv w:val="1"/>
      <w:marLeft w:val="0"/>
      <w:marRight w:val="0"/>
      <w:marTop w:val="0"/>
      <w:marBottom w:val="0"/>
      <w:divBdr>
        <w:top w:val="none" w:sz="0" w:space="0" w:color="auto"/>
        <w:left w:val="none" w:sz="0" w:space="0" w:color="auto"/>
        <w:bottom w:val="none" w:sz="0" w:space="0" w:color="auto"/>
        <w:right w:val="none" w:sz="0" w:space="0" w:color="auto"/>
      </w:divBdr>
    </w:div>
    <w:div w:id="2032995837">
      <w:bodyDiv w:val="1"/>
      <w:marLeft w:val="0"/>
      <w:marRight w:val="0"/>
      <w:marTop w:val="0"/>
      <w:marBottom w:val="0"/>
      <w:divBdr>
        <w:top w:val="none" w:sz="0" w:space="0" w:color="auto"/>
        <w:left w:val="none" w:sz="0" w:space="0" w:color="auto"/>
        <w:bottom w:val="none" w:sz="0" w:space="0" w:color="auto"/>
        <w:right w:val="none" w:sz="0" w:space="0" w:color="auto"/>
      </w:divBdr>
    </w:div>
    <w:div w:id="205704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bout.lookinglocal.gov.uk/" TargetMode="External"/><Relationship Id="rId18" Type="http://schemas.openxmlformats.org/officeDocument/2006/relationships/hyperlink" Target="https://safeguardingpartnership.swindon.gov.uk/info/4/training/11/training/9" TargetMode="External"/><Relationship Id="rId26" Type="http://schemas.openxmlformats.org/officeDocument/2006/relationships/hyperlink" Target="https://www.scie.org.uk/care-providers/coronavirus-covid-19/webinars/2020-08-25" TargetMode="External"/><Relationship Id="rId21" Type="http://schemas.openxmlformats.org/officeDocument/2006/relationships/hyperlink" Target="https://safeguardingpartnership.swindon.gov.uk/info/4/training/11/training/9" TargetMode="External"/><Relationship Id="rId34" Type="http://schemas.openxmlformats.org/officeDocument/2006/relationships/hyperlink" Target="https://safeguardingpartnership.swindon.gov.uk/" TargetMode="External"/><Relationship Id="rId7" Type="http://schemas.openxmlformats.org/officeDocument/2006/relationships/hyperlink" Target="https://localoffer.swindon.gov.uk/content/send-local-offer/landing-pages/early-help-landing-and-content-pages/early-help-and-graduated-help/" TargetMode="External"/><Relationship Id="rId12" Type="http://schemas.openxmlformats.org/officeDocument/2006/relationships/hyperlink" Target="https://www.socialfinance.org.uk/" TargetMode="External"/><Relationship Id="rId17" Type="http://schemas.openxmlformats.org/officeDocument/2006/relationships/hyperlink" Target="https://safeguardingpartnership.swindon.gov.uk/info/3/workers_and_volunteers/19/gcp2" TargetMode="External"/><Relationship Id="rId25" Type="http://schemas.openxmlformats.org/officeDocument/2006/relationships/hyperlink" Target="https://www.virtual-college.co.uk/courses/safeguarding/Safeguarding-Children-Level-3" TargetMode="External"/><Relationship Id="rId33" Type="http://schemas.openxmlformats.org/officeDocument/2006/relationships/hyperlink" Target="mailto:safeguardingpartnership@swindon.gov.u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afeguardingpartnership.swindon.gov.uk/downloads/file/432/1_7_minute_brief_290420" TargetMode="External"/><Relationship Id="rId20" Type="http://schemas.openxmlformats.org/officeDocument/2006/relationships/hyperlink" Target="https://safeguardingpartnership.swindon.gov.uk/info/4/training/11/training/9" TargetMode="Externa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safeguardingpartnership.swindon.gov.uk/downloads/file/467/7_minute_brief_-_early_help" TargetMode="External"/><Relationship Id="rId11" Type="http://schemas.openxmlformats.org/officeDocument/2006/relationships/hyperlink" Target="https://www.scie.org.uk/children/looked-after-children/care-leavers/digital-innovations-webinar?utm_campaign=11831503_Innovations%20for%20CLs%20webinar&amp;utm_medium=email&amp;utm_source=SOCIAL%20CARE%20INSTITUTE%20FOR%20EXCELLENCE%20&amp;utm_sfid=0030f00003DFO2QAAX&amp;utm_role=Manager&amp;dm_i=4O5,71L8V,1QKX3,SF7DB,1" TargetMode="External"/><Relationship Id="rId24" Type="http://schemas.openxmlformats.org/officeDocument/2006/relationships/hyperlink" Target="https://www.virtual-college.co.uk/courses/safeguarding/Level-2-Safeguarding-Children" TargetMode="External"/><Relationship Id="rId32" Type="http://schemas.openxmlformats.org/officeDocument/2006/relationships/image" Target="media/image70.png"/><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safeguardingpartnership.swindon.gov.uk/info/4/training/11/training" TargetMode="External"/><Relationship Id="rId23" Type="http://schemas.openxmlformats.org/officeDocument/2006/relationships/hyperlink" Target="https://safeguardingpartnership.swindon.gov.uk/info/4/training/11/training/9" TargetMode="External"/><Relationship Id="rId28" Type="http://schemas.openxmlformats.org/officeDocument/2006/relationships/hyperlink" Target="https://www.nice.org.uk/guidance/indevelopment/gid-ng10107" TargetMode="External"/><Relationship Id="rId36" Type="http://schemas.openxmlformats.org/officeDocument/2006/relationships/hyperlink" Target="https://safeguardingpartnership.swindon.gov.uk/info/4/training/11/training/9" TargetMode="External"/><Relationship Id="rId10" Type="http://schemas.openxmlformats.org/officeDocument/2006/relationships/image" Target="media/image2.jpeg"/><Relationship Id="rId19" Type="http://schemas.openxmlformats.org/officeDocument/2006/relationships/hyperlink" Target="https://safeguardingpartnership.swindon.gov.uk/info/2/about_swindon_lscb/9/about_ssp/2" TargetMode="External"/><Relationship Id="rId31"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localoffer.swindon.gov.uk/content/send-local-offer/landing-pages/early-help-landing-and-content-pages/early-help-services/" TargetMode="External"/><Relationship Id="rId14" Type="http://schemas.openxmlformats.org/officeDocument/2006/relationships/image" Target="media/image3.emf"/><Relationship Id="rId22" Type="http://schemas.openxmlformats.org/officeDocument/2006/relationships/image" Target="media/image4.gif"/><Relationship Id="rId27" Type="http://schemas.openxmlformats.org/officeDocument/2006/relationships/image" Target="media/image5.gif"/><Relationship Id="rId30" Type="http://schemas.openxmlformats.org/officeDocument/2006/relationships/hyperlink" Target="https://www.healthwatchswindon.org.uk/report/2020-08-21/covid-19-insight-report" TargetMode="External"/><Relationship Id="rId35" Type="http://schemas.openxmlformats.org/officeDocument/2006/relationships/hyperlink" Target="https://twitter.com/SwindonSafegua1" TargetMode="External"/><Relationship Id="rId8" Type="http://schemas.openxmlformats.org/officeDocument/2006/relationships/hyperlink" Target="mailto:EHHub@swindon.gov.uk"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Ratcliff</dc:creator>
  <cp:keywords/>
  <dc:description/>
  <cp:lastModifiedBy>Beata Suchon</cp:lastModifiedBy>
  <cp:revision>2</cp:revision>
  <cp:lastPrinted>2020-06-02T10:00:00Z</cp:lastPrinted>
  <dcterms:created xsi:type="dcterms:W3CDTF">2021-06-22T13:37:00Z</dcterms:created>
  <dcterms:modified xsi:type="dcterms:W3CDTF">2021-06-22T13:37:00Z</dcterms:modified>
</cp:coreProperties>
</file>