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1F4E15" w:rsidP="007F0EEB">
            <w:pPr>
              <w:jc w:val="center"/>
              <w:rPr>
                <w:b/>
                <w:bCs/>
                <w:color w:val="FFFFFF"/>
                <w:sz w:val="32"/>
                <w:szCs w:val="32"/>
              </w:rPr>
            </w:pPr>
            <w:bookmarkStart w:id="0" w:name="_GoBack"/>
            <w:bookmarkEnd w:id="0"/>
            <w:r>
              <w:rPr>
                <w:b/>
                <w:bCs/>
                <w:color w:val="FFFFFF"/>
                <w:sz w:val="32"/>
                <w:szCs w:val="32"/>
              </w:rPr>
              <w:t>Swindon Safeguarding Partnership</w:t>
            </w:r>
            <w:r w:rsidR="001F115F">
              <w:rPr>
                <w:b/>
                <w:bCs/>
                <w:color w:val="FFFFFF"/>
                <w:sz w:val="32"/>
                <w:szCs w:val="32"/>
              </w:rPr>
              <w:t xml:space="preserve"> </w:t>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C4354D">
            <w:pPr>
              <w:jc w:val="right"/>
              <w:rPr>
                <w:color w:val="FFFFFF" w:themeColor="background1"/>
              </w:rPr>
            </w:pPr>
            <w:r w:rsidRPr="007F0EEB">
              <w:rPr>
                <w:color w:val="FFFFFF" w:themeColor="background1"/>
              </w:rPr>
              <w:t xml:space="preserve">Issue No. </w:t>
            </w:r>
            <w:r w:rsidR="00C4354D">
              <w:rPr>
                <w:color w:val="FFFFFF" w:themeColor="background1"/>
              </w:rPr>
              <w:t>5</w:t>
            </w:r>
            <w:r w:rsidR="00524DE6">
              <w:rPr>
                <w:color w:val="FFFFFF" w:themeColor="background1"/>
              </w:rPr>
              <w:t xml:space="preserve">                                                                                                                                                             </w:t>
            </w:r>
            <w:r w:rsidR="00C4354D">
              <w:rPr>
                <w:color w:val="FFFFFF" w:themeColor="background1"/>
              </w:rPr>
              <w:t>13</w:t>
            </w:r>
            <w:r w:rsidR="00C4354D" w:rsidRPr="00C4354D">
              <w:rPr>
                <w:color w:val="FFFFFF" w:themeColor="background1"/>
                <w:vertAlign w:val="superscript"/>
              </w:rPr>
              <w:t>th</w:t>
            </w:r>
            <w:r w:rsidR="00C4354D">
              <w:rPr>
                <w:color w:val="FFFFFF" w:themeColor="background1"/>
              </w:rPr>
              <w:t xml:space="preserve"> </w:t>
            </w:r>
            <w:r w:rsidRPr="007F0EEB">
              <w:rPr>
                <w:color w:val="FFFFFF" w:themeColor="background1"/>
              </w:rPr>
              <w:t>Ju</w:t>
            </w:r>
            <w:r w:rsidR="00C4354D">
              <w:rPr>
                <w:color w:val="FFFFFF" w:themeColor="background1"/>
              </w:rPr>
              <w:t>ly</w:t>
            </w:r>
            <w:r w:rsidRPr="007F0EEB">
              <w:rPr>
                <w:color w:val="FFFFFF" w:themeColor="background1"/>
              </w:rPr>
              <w:t xml:space="preserve"> 2020</w:t>
            </w:r>
          </w:p>
        </w:tc>
      </w:tr>
    </w:tbl>
    <w:tbl>
      <w:tblPr>
        <w:tblStyle w:val="TableGrid"/>
        <w:tblW w:w="10485" w:type="dxa"/>
        <w:tblInd w:w="-709" w:type="dxa"/>
        <w:tblLook w:val="04A0" w:firstRow="1" w:lastRow="0" w:firstColumn="1" w:lastColumn="0" w:noHBand="0" w:noVBand="1"/>
      </w:tblPr>
      <w:tblGrid>
        <w:gridCol w:w="2880"/>
        <w:gridCol w:w="7605"/>
      </w:tblGrid>
      <w:tr w:rsidR="00992FB3" w:rsidTr="0081289C">
        <w:trPr>
          <w:trHeight w:val="2905"/>
        </w:trPr>
        <w:tc>
          <w:tcPr>
            <w:tcW w:w="2873" w:type="dxa"/>
            <w:vAlign w:val="center"/>
          </w:tcPr>
          <w:p w:rsidR="002902AC" w:rsidRPr="002902AC" w:rsidRDefault="002902AC" w:rsidP="002902AC">
            <w:pPr>
              <w:spacing w:after="160" w:line="259" w:lineRule="auto"/>
              <w:rPr>
                <w:rFonts w:asciiTheme="minorHAnsi" w:hAnsiTheme="minorHAnsi" w:cstheme="minorBidi"/>
                <w:b/>
                <w:color w:val="1F497D"/>
                <w:sz w:val="32"/>
                <w:szCs w:val="32"/>
              </w:rPr>
            </w:pPr>
            <w:r w:rsidRPr="002902AC">
              <w:rPr>
                <w:rFonts w:asciiTheme="minorHAnsi" w:hAnsiTheme="minorHAnsi" w:cstheme="minorBidi"/>
                <w:b/>
                <w:color w:val="1F497D"/>
                <w:sz w:val="32"/>
                <w:szCs w:val="32"/>
              </w:rPr>
              <w:t xml:space="preserve">Quality Assurance of Early Help Assessments  </w:t>
            </w:r>
          </w:p>
          <w:p w:rsidR="00FA263B" w:rsidRDefault="007B7397" w:rsidP="009B5830">
            <w:pPr>
              <w:jc w:val="center"/>
              <w:rPr>
                <w:b/>
                <w:color w:val="7030A0"/>
                <w:sz w:val="36"/>
              </w:rPr>
            </w:pPr>
            <w:r>
              <w:rPr>
                <w:noProof/>
                <w:lang w:eastAsia="en-GB"/>
              </w:rPr>
              <w:drawing>
                <wp:inline distT="0" distB="0" distL="0" distR="0" wp14:anchorId="4CFDB22B" wp14:editId="3BA8F2FD">
                  <wp:extent cx="694310" cy="722630"/>
                  <wp:effectExtent l="0" t="0" r="0" b="127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2197" cy="741246"/>
                          </a:xfrm>
                          <a:prstGeom prst="rect">
                            <a:avLst/>
                          </a:prstGeom>
                          <a:noFill/>
                          <a:ln>
                            <a:noFill/>
                          </a:ln>
                        </pic:spPr>
                      </pic:pic>
                    </a:graphicData>
                  </a:graphic>
                </wp:inline>
              </w:drawing>
            </w:r>
          </w:p>
          <w:p w:rsidR="00FA263B" w:rsidRPr="00FA263B" w:rsidRDefault="00FA263B" w:rsidP="009B5830">
            <w:pPr>
              <w:jc w:val="center"/>
              <w:rPr>
                <w:b/>
                <w:color w:val="7030A0"/>
                <w:sz w:val="4"/>
              </w:rPr>
            </w:pPr>
          </w:p>
          <w:p w:rsidR="00841F78" w:rsidRPr="00224995" w:rsidRDefault="00841F78" w:rsidP="00224995">
            <w:pPr>
              <w:jc w:val="center"/>
              <w:rPr>
                <w:b/>
                <w:color w:val="7030A0"/>
                <w:sz w:val="36"/>
              </w:rPr>
            </w:pPr>
          </w:p>
        </w:tc>
        <w:tc>
          <w:tcPr>
            <w:tcW w:w="7612" w:type="dxa"/>
          </w:tcPr>
          <w:p w:rsidR="006972E3" w:rsidRDefault="002902AC" w:rsidP="0081289C">
            <w:pPr>
              <w:spacing w:after="160" w:line="259" w:lineRule="auto"/>
            </w:pPr>
            <w:r w:rsidRPr="002902AC">
              <w:rPr>
                <w:rFonts w:asciiTheme="minorHAnsi" w:hAnsiTheme="minorHAnsi" w:cstheme="minorBidi"/>
              </w:rPr>
              <w:t xml:space="preserve">The Early Help Hub (EHH) are coordinating the quality assurance of Early Help Assessments submitted to the EHH. The audits are completed with agency representatives who attend the SSP Early Help Subgroup. This includes police, health, fire service and education.  A report of the audit findings is reported back to the Early Help subgroup. </w:t>
            </w:r>
            <w:r w:rsidR="0081289C">
              <w:rPr>
                <w:rFonts w:asciiTheme="minorHAnsi" w:hAnsiTheme="minorHAnsi" w:cstheme="minorBidi"/>
              </w:rPr>
              <w:t xml:space="preserve"> </w:t>
            </w:r>
            <w:r w:rsidRPr="002902AC">
              <w:rPr>
                <w:rFonts w:asciiTheme="minorHAnsi" w:hAnsiTheme="minorHAnsi" w:cstheme="minorBidi"/>
              </w:rPr>
              <w:t xml:space="preserve">Moving forward the multi-agency audit group will be providing feedback to individuals completing Early Help Assessments and plans. If you require further information or support on the completion of an Early Help Assessment or Team Around the Family then please contact the Early Help Hub on 01793 466479 or email: </w:t>
            </w:r>
            <w:hyperlink r:id="rId6" w:history="1">
              <w:r w:rsidRPr="007B7397">
                <w:rPr>
                  <w:rFonts w:asciiTheme="minorHAnsi" w:hAnsiTheme="minorHAnsi" w:cstheme="minorBidi"/>
                  <w:u w:val="single"/>
                </w:rPr>
                <w:t>EHHub@swindon.gov.uk</w:t>
              </w:r>
            </w:hyperlink>
            <w:r w:rsidR="00C808AE">
              <w:rPr>
                <w:rFonts w:asciiTheme="minorHAnsi" w:hAnsiTheme="minorHAnsi" w:cstheme="minorBidi"/>
              </w:rPr>
              <w:t xml:space="preserve">. </w:t>
            </w:r>
            <w:r w:rsidR="007B7397" w:rsidRPr="007B7397">
              <w:rPr>
                <w:rFonts w:asciiTheme="minorHAnsi" w:hAnsiTheme="minorHAnsi" w:cs="Arial"/>
              </w:rPr>
              <w:t xml:space="preserve">There is also a </w:t>
            </w:r>
            <w:r w:rsidR="00EC585A" w:rsidRPr="002902AC">
              <w:rPr>
                <w:rFonts w:asciiTheme="minorHAnsi" w:hAnsiTheme="minorHAnsi" w:cs="Arial"/>
              </w:rPr>
              <w:t>one-minute</w:t>
            </w:r>
            <w:r w:rsidRPr="002902AC">
              <w:rPr>
                <w:rFonts w:asciiTheme="minorHAnsi" w:hAnsiTheme="minorHAnsi" w:cs="Arial"/>
              </w:rPr>
              <w:t xml:space="preserve"> guide regarding the </w:t>
            </w:r>
            <w:hyperlink r:id="rId7" w:history="1">
              <w:r w:rsidRPr="007B7397">
                <w:rPr>
                  <w:rFonts w:asciiTheme="minorHAnsi" w:hAnsiTheme="minorHAnsi" w:cs="Arial"/>
                  <w:u w:val="single"/>
                </w:rPr>
                <w:t>Early Help Hub</w:t>
              </w:r>
            </w:hyperlink>
            <w:r w:rsidR="00C808AE">
              <w:rPr>
                <w:rFonts w:asciiTheme="minorHAnsi" w:hAnsiTheme="minorHAnsi" w:cs="Arial"/>
              </w:rPr>
              <w:t>.</w:t>
            </w:r>
          </w:p>
        </w:tc>
      </w:tr>
      <w:tr w:rsidR="00992FB3" w:rsidTr="00A844C0">
        <w:trPr>
          <w:trHeight w:val="80"/>
        </w:trPr>
        <w:tc>
          <w:tcPr>
            <w:tcW w:w="2873" w:type="dxa"/>
            <w:shd w:val="clear" w:color="auto" w:fill="7030A0"/>
          </w:tcPr>
          <w:p w:rsidR="00202E4E" w:rsidRPr="00202E4E" w:rsidRDefault="00202E4E" w:rsidP="00A71802">
            <w:pPr>
              <w:jc w:val="center"/>
              <w:rPr>
                <w:b/>
                <w:color w:val="BF8F00" w:themeColor="accent4" w:themeShade="BF"/>
                <w:sz w:val="2"/>
              </w:rPr>
            </w:pPr>
          </w:p>
        </w:tc>
        <w:tc>
          <w:tcPr>
            <w:tcW w:w="7612" w:type="dxa"/>
            <w:shd w:val="clear" w:color="auto" w:fill="7030A0"/>
            <w:vAlign w:val="center"/>
          </w:tcPr>
          <w:p w:rsidR="00202E4E" w:rsidRPr="00202E4E" w:rsidRDefault="00202E4E" w:rsidP="00A71802">
            <w:pPr>
              <w:rPr>
                <w:sz w:val="8"/>
              </w:rPr>
            </w:pPr>
          </w:p>
        </w:tc>
      </w:tr>
      <w:tr w:rsidR="00992FB3" w:rsidTr="00A844C0">
        <w:trPr>
          <w:trHeight w:val="1423"/>
        </w:trPr>
        <w:tc>
          <w:tcPr>
            <w:tcW w:w="2873" w:type="dxa"/>
            <w:vAlign w:val="center"/>
          </w:tcPr>
          <w:p w:rsidR="007B7397" w:rsidRPr="007B7397" w:rsidRDefault="007B7397" w:rsidP="007B7397">
            <w:pPr>
              <w:spacing w:after="160" w:line="259" w:lineRule="auto"/>
              <w:jc w:val="center"/>
              <w:rPr>
                <w:rFonts w:asciiTheme="minorHAnsi" w:hAnsiTheme="minorHAnsi" w:cs="Arial"/>
                <w:b/>
                <w:sz w:val="28"/>
                <w:szCs w:val="28"/>
              </w:rPr>
            </w:pPr>
            <w:r w:rsidRPr="007B7397">
              <w:rPr>
                <w:rFonts w:asciiTheme="minorHAnsi" w:hAnsiTheme="minorHAnsi" w:cs="Arial"/>
                <w:b/>
                <w:sz w:val="28"/>
                <w:szCs w:val="28"/>
              </w:rPr>
              <w:t>Mental Capacity Law and Policy</w:t>
            </w:r>
          </w:p>
          <w:p w:rsidR="00F106A4" w:rsidRPr="00075DCF" w:rsidRDefault="007B7397" w:rsidP="00F106A4">
            <w:pPr>
              <w:jc w:val="center"/>
              <w:rPr>
                <w:b/>
                <w:noProof/>
                <w:lang w:eastAsia="en-GB"/>
              </w:rPr>
            </w:pPr>
            <w:r>
              <w:rPr>
                <w:noProof/>
                <w:lang w:eastAsia="en-GB"/>
              </w:rPr>
              <w:drawing>
                <wp:inline distT="0" distB="0" distL="0" distR="0" wp14:anchorId="49FFD230" wp14:editId="762F5E44">
                  <wp:extent cx="802596" cy="609490"/>
                  <wp:effectExtent l="0" t="0" r="0" b="63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654" t="10935" r="12733" b="7250"/>
                          <a:stretch/>
                        </pic:blipFill>
                        <pic:spPr bwMode="auto">
                          <a:xfrm>
                            <a:off x="0" y="0"/>
                            <a:ext cx="845218" cy="6418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12" w:type="dxa"/>
          </w:tcPr>
          <w:p w:rsidR="00DF4510" w:rsidRDefault="00A844C0" w:rsidP="0081289C">
            <w:pPr>
              <w:spacing w:after="160" w:line="259" w:lineRule="auto"/>
            </w:pPr>
            <w:r w:rsidRPr="00A844C0">
              <w:rPr>
                <w:rFonts w:cs="Calibri"/>
                <w:color w:val="000000"/>
              </w:rPr>
              <w:t>Alex Ruck Keene is a barrister who specialises in the field of mental capacity and menta</w:t>
            </w:r>
            <w:r>
              <w:rPr>
                <w:rFonts w:cs="Calibri"/>
                <w:color w:val="000000"/>
              </w:rPr>
              <w:t xml:space="preserve">l health law. He has produced another webinar which </w:t>
            </w:r>
            <w:r w:rsidR="007B7397" w:rsidRPr="007B7397">
              <w:rPr>
                <w:rFonts w:asciiTheme="minorHAnsi" w:hAnsiTheme="minorHAnsi" w:cstheme="minorHAnsi"/>
                <w:shd w:val="clear" w:color="auto" w:fill="FFFFFF"/>
              </w:rPr>
              <w:t>looks at the law, dilemmas and good practice in testing, focusing in particular on those with impaired decision-making capacity.</w:t>
            </w:r>
            <w:r w:rsidR="0081289C">
              <w:rPr>
                <w:rFonts w:asciiTheme="minorHAnsi" w:hAnsiTheme="minorHAnsi" w:cstheme="minorHAnsi"/>
                <w:shd w:val="clear" w:color="auto" w:fill="FFFFFF"/>
              </w:rPr>
              <w:t xml:space="preserve"> </w:t>
            </w:r>
            <w:hyperlink r:id="rId9" w:history="1">
              <w:r w:rsidR="007B7397" w:rsidRPr="00C75229">
                <w:rPr>
                  <w:rFonts w:asciiTheme="minorHAnsi" w:hAnsiTheme="minorHAnsi" w:cstheme="minorHAnsi"/>
                  <w:color w:val="0000FF"/>
                  <w:u w:val="single"/>
                </w:rPr>
                <w:t>https://www.mentalcapacitylawandpolicy.org.uk/testing-capacity-and-covid-19-shedinar/</w:t>
              </w:r>
            </w:hyperlink>
            <w:r w:rsidR="00C808AE">
              <w:rPr>
                <w:rFonts w:asciiTheme="minorHAnsi" w:hAnsiTheme="minorHAnsi" w:cstheme="minorHAnsi"/>
                <w:color w:val="0000FF"/>
                <w:u w:val="single"/>
              </w:rPr>
              <w:t xml:space="preserve"> </w:t>
            </w:r>
          </w:p>
        </w:tc>
      </w:tr>
      <w:tr w:rsidR="00992FB3" w:rsidTr="00A844C0">
        <w:trPr>
          <w:trHeight w:val="80"/>
        </w:trPr>
        <w:tc>
          <w:tcPr>
            <w:tcW w:w="2873" w:type="dxa"/>
            <w:shd w:val="clear" w:color="auto" w:fill="C00000"/>
          </w:tcPr>
          <w:p w:rsidR="00075DCF" w:rsidRPr="00202E4E" w:rsidRDefault="00075DCF" w:rsidP="00A71802">
            <w:pPr>
              <w:jc w:val="center"/>
              <w:rPr>
                <w:b/>
                <w:color w:val="BF8F00" w:themeColor="accent4" w:themeShade="BF"/>
                <w:sz w:val="2"/>
              </w:rPr>
            </w:pPr>
          </w:p>
        </w:tc>
        <w:tc>
          <w:tcPr>
            <w:tcW w:w="7612" w:type="dxa"/>
            <w:shd w:val="clear" w:color="auto" w:fill="C00000"/>
            <w:vAlign w:val="center"/>
          </w:tcPr>
          <w:p w:rsidR="00075DCF" w:rsidRPr="00202E4E" w:rsidRDefault="00075DCF" w:rsidP="00A71802">
            <w:pPr>
              <w:rPr>
                <w:sz w:val="8"/>
              </w:rPr>
            </w:pPr>
          </w:p>
        </w:tc>
      </w:tr>
      <w:tr w:rsidR="00992FB3" w:rsidTr="0081289C">
        <w:trPr>
          <w:trHeight w:val="2114"/>
        </w:trPr>
        <w:tc>
          <w:tcPr>
            <w:tcW w:w="2873" w:type="dxa"/>
          </w:tcPr>
          <w:p w:rsidR="008322E0" w:rsidRDefault="008322E0" w:rsidP="00202E4E">
            <w:pPr>
              <w:jc w:val="center"/>
            </w:pPr>
          </w:p>
          <w:p w:rsidR="00737F81" w:rsidRDefault="00737F81" w:rsidP="00202E4E">
            <w:pPr>
              <w:jc w:val="center"/>
            </w:pPr>
          </w:p>
          <w:p w:rsidR="009B5830" w:rsidRPr="008322E0" w:rsidRDefault="00737F81" w:rsidP="008322E0">
            <w:pPr>
              <w:jc w:val="center"/>
            </w:pPr>
            <w:r>
              <w:rPr>
                <w:noProof/>
                <w:lang w:eastAsia="en-GB"/>
              </w:rPr>
              <w:drawing>
                <wp:inline distT="0" distB="0" distL="0" distR="0" wp14:anchorId="44EB7060" wp14:editId="1742F7BB">
                  <wp:extent cx="1612392" cy="6921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1356" cy="708876"/>
                          </a:xfrm>
                          <a:prstGeom prst="rect">
                            <a:avLst/>
                          </a:prstGeom>
                        </pic:spPr>
                      </pic:pic>
                    </a:graphicData>
                  </a:graphic>
                </wp:inline>
              </w:drawing>
            </w:r>
          </w:p>
        </w:tc>
        <w:tc>
          <w:tcPr>
            <w:tcW w:w="7612" w:type="dxa"/>
          </w:tcPr>
          <w:p w:rsidR="008322E0" w:rsidRDefault="007B7397" w:rsidP="00C808AE">
            <w:r w:rsidRPr="007B7397">
              <w:rPr>
                <w:rFonts w:asciiTheme="minorHAnsi" w:hAnsiTheme="minorHAnsi" w:cstheme="minorBidi"/>
              </w:rPr>
              <w:t xml:space="preserve">Research in Practice – Practice Guidance - </w:t>
            </w:r>
            <w:hyperlink r:id="rId11" w:history="1">
              <w:r w:rsidRPr="007B7397">
                <w:rPr>
                  <w:rFonts w:asciiTheme="minorHAnsi" w:hAnsiTheme="minorHAnsi" w:cs="InfoTextPro-Bold"/>
                  <w:bCs/>
                  <w:color w:val="0000FF"/>
                  <w:u w:val="single"/>
                </w:rPr>
                <w:t>Deprivation of liberty and 16-17 year olds</w:t>
              </w:r>
            </w:hyperlink>
            <w:r w:rsidR="00C808AE">
              <w:rPr>
                <w:rFonts w:asciiTheme="minorHAnsi" w:hAnsiTheme="minorHAnsi" w:cs="InfoTextPro-Bold"/>
                <w:bCs/>
                <w:color w:val="0000FF"/>
                <w:u w:val="single"/>
              </w:rPr>
              <w:t xml:space="preserve">.  </w:t>
            </w:r>
            <w:r w:rsidR="00C808AE">
              <w:rPr>
                <w:rFonts w:asciiTheme="minorHAnsi" w:eastAsia="Times New Roman" w:hAnsiTheme="minorHAnsi" w:cs="Arial"/>
                <w:color w:val="000000"/>
                <w:lang w:eastAsia="en-GB"/>
              </w:rPr>
              <w:t>T</w:t>
            </w:r>
            <w:r w:rsidRPr="007B7397">
              <w:rPr>
                <w:rFonts w:asciiTheme="minorHAnsi" w:eastAsia="Times New Roman" w:hAnsiTheme="minorHAnsi" w:cs="Arial"/>
                <w:color w:val="000000"/>
                <w:lang w:eastAsia="en-GB"/>
              </w:rPr>
              <w:t>his aims to support health and social care practitioners and managers who work with young people to identify the circumstances in which young people may be ‘deprived of their liberty’, and highlight the importance of taking action to ensure that any deprivation of liberty is authorised. This has been created in response to recent case law that provides guidance as to when 16 and 17 year olds are to be considered to be deprived of their liberty and, in particular, the limits of the decision-making role of people with parental responsibility.</w:t>
            </w:r>
            <w:r w:rsidR="00C808AE">
              <w:rPr>
                <w:rFonts w:asciiTheme="minorHAnsi" w:eastAsia="Times New Roman" w:hAnsiTheme="minorHAnsi" w:cs="Arial"/>
                <w:color w:val="000000"/>
                <w:lang w:eastAsia="en-GB"/>
              </w:rPr>
              <w:t xml:space="preserve"> </w:t>
            </w:r>
          </w:p>
        </w:tc>
      </w:tr>
      <w:tr w:rsidR="00992FB3" w:rsidTr="00A844C0">
        <w:trPr>
          <w:trHeight w:val="80"/>
        </w:trPr>
        <w:tc>
          <w:tcPr>
            <w:tcW w:w="2873"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7612" w:type="dxa"/>
            <w:shd w:val="clear" w:color="auto" w:fill="538135" w:themeFill="accent6" w:themeFillShade="BF"/>
            <w:vAlign w:val="center"/>
          </w:tcPr>
          <w:p w:rsidR="00202E4E" w:rsidRPr="00202E4E" w:rsidRDefault="00202E4E" w:rsidP="00A71802">
            <w:pPr>
              <w:rPr>
                <w:sz w:val="8"/>
              </w:rPr>
            </w:pPr>
          </w:p>
        </w:tc>
      </w:tr>
      <w:tr w:rsidR="00992FB3" w:rsidTr="0081289C">
        <w:trPr>
          <w:trHeight w:val="2387"/>
        </w:trPr>
        <w:tc>
          <w:tcPr>
            <w:tcW w:w="2873" w:type="dxa"/>
            <w:vAlign w:val="center"/>
          </w:tcPr>
          <w:p w:rsidR="009629FA" w:rsidRDefault="0061692A" w:rsidP="0061692A">
            <w:pPr>
              <w:jc w:val="center"/>
              <w:rPr>
                <w:b/>
                <w:color w:val="00B0F0"/>
                <w:sz w:val="32"/>
              </w:rPr>
            </w:pPr>
            <w:r w:rsidRPr="00FA263B">
              <w:rPr>
                <w:b/>
                <w:noProof/>
                <w:lang w:eastAsia="en-GB"/>
              </w:rPr>
              <mc:AlternateContent>
                <mc:Choice Requires="wps">
                  <w:drawing>
                    <wp:anchor distT="0" distB="0" distL="114300" distR="114300" simplePos="0" relativeHeight="251667456" behindDoc="0" locked="0" layoutInCell="1" allowOverlap="1" wp14:anchorId="2F4EBE0C" wp14:editId="7ADD8BE7">
                      <wp:simplePos x="0" y="0"/>
                      <wp:positionH relativeFrom="column">
                        <wp:posOffset>223520</wp:posOffset>
                      </wp:positionH>
                      <wp:positionV relativeFrom="paragraph">
                        <wp:posOffset>-434340</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61692A" w:rsidRPr="00FA263B" w:rsidRDefault="0061692A" w:rsidP="00FA263B">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EBE0C" id="_x0000_t202" coordsize="21600,21600" o:spt="202" path="m,l,21600r21600,l21600,xe">
                      <v:stroke joinstyle="miter"/>
                      <v:path gradientshapeok="t" o:connecttype="rect"/>
                    </v:shapetype>
                    <v:shape id="Text Box 25" o:spid="_x0000_s1026" type="#_x0000_t202" style="position:absolute;left:0;text-align:left;margin-left:17.6pt;margin-top:-34.2pt;width:8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4TQgIAAH4EAAAOAAAAZHJzL2Uyb0RvYy54bWysVEuP2jAQvlfqf7B8LwkU9oEIK8qKqhLa&#10;XQmqPRvHIZEcjzs2JPTXd+wQlm57qnpxPA/P4/tmMntoa82OCl0FJuPDQcqZMhLyyuwz/n27+nTH&#10;mfPC5EKDURk/Kccf5h8/zBo7VSMoQecKGQUxbtrYjJfe22mSOFmqWrgBWGXIWADWwpOI+yRH0VD0&#10;WiejNL1JGsDcIkjlHGkfOyOfx/hFoaR/LgqnPNMZp9p8PDGeu3Am85mY7lHYspLnMsQ/VFGLylDS&#10;S6hH4QU7YPVHqLqSCA4KP5BQJ1AUlVSxB+pmmL7rZlMKq2IvBI6zF5jc/wsrn44vyKo846MJZ0bU&#10;xNFWtZ59gZaRivBprJuS28aSo29JTzz3ekfK0HZbYB2+1BAjOyF9uqAbosnwaJiO71MySbKN7ia3&#10;kwh/8vbaovNfFdQsXDKOxF4EVRzXzlMl5Nq7hGQOdJWvKq2jgPvdUiM7isB0epsu++i/uWnDmozf&#10;fKbc4ZWB8L4LrQ1lCM12TYWbb3ftGYEd5CcCAKEbIWflqqIq18L5F4E0M9QY7YF/pqPQQEngfOOs&#10;BPz5N33wJyrJyllDM5hx9+MgUHGmvxki+X44HoehjcJ4cjsiAa8tu2uLOdRLoOaHtHFWxmvw97q/&#10;Fgj1K63LImQlkzCScmdceuyFpe92gxZOqsUiutGgWuHXZmNlCB5gCyxs21eB9kyVJ5KfoJ9XMX3H&#10;WOfbAb44eCiqSGeAuMP1jDwNeWT5vJBhi67l6PX225j/AgAA//8DAFBLAwQUAAYACAAAACEAfpia&#10;Zd0AAAAKAQAADwAAAGRycy9kb3ducmV2LnhtbEyPwU7DMAyG70i8Q2QkLmhL6co0StNpqgQ3hBg8&#10;QNZ4bUXiVHW2lbfHnODo378+f662c/DqjBMPkQzcLzNQSG10A3UGPj+eFxtQnCw56yOhgW9k2NbX&#10;V5UtXbzQO573qVMCIS6tgT6lsdSa2x6D5WUckWR3jFOwScap026yF4EHr/MsW+tgB5ILvR2x6bH9&#10;2p+CgRU3TePTmyu4iC93r65NuyMbc3sz755AJZzTXxl+9UUdanE6xBM5Vl4YD7k0DSzWmwKUFPLs&#10;UZKDJPmqAF1X+v8L9Q8AAAD//wMAUEsBAi0AFAAGAAgAAAAhALaDOJL+AAAA4QEAABMAAAAAAAAA&#10;AAAAAAAAAAAAAFtDb250ZW50X1R5cGVzXS54bWxQSwECLQAUAAYACAAAACEAOP0h/9YAAACUAQAA&#10;CwAAAAAAAAAAAAAAAAAvAQAAX3JlbHMvLnJlbHNQSwECLQAUAAYACAAAACEApML+E0ICAAB+BAAA&#10;DgAAAAAAAAAAAAAAAAAuAgAAZHJzL2Uyb0RvYy54bWxQSwECLQAUAAYACAAAACEAfpiaZd0AAAAK&#10;AQAADwAAAAAAAAAAAAAAAACcBAAAZHJzL2Rvd25yZXYueG1sUEsFBgAAAAAEAAQA8wAAAKYFAAAA&#10;AA==&#10;" fillcolor="#0070c0" stroked="f" strokeweight=".5pt">
                      <v:textbox>
                        <w:txbxContent>
                          <w:p w:rsidR="0061692A" w:rsidRPr="00FA263B" w:rsidRDefault="0061692A" w:rsidP="00FA263B">
                            <w:pPr>
                              <w:jc w:val="center"/>
                              <w:rPr>
                                <w:b/>
                                <w:color w:val="FFFFFF" w:themeColor="background1"/>
                                <w:sz w:val="28"/>
                              </w:rPr>
                            </w:pPr>
                            <w:r w:rsidRPr="00FA263B">
                              <w:rPr>
                                <w:b/>
                                <w:color w:val="FFFFFF" w:themeColor="background1"/>
                                <w:sz w:val="28"/>
                              </w:rPr>
                              <w:t>SSP</w:t>
                            </w:r>
                          </w:p>
                        </w:txbxContent>
                      </v:textbox>
                    </v:shape>
                  </w:pict>
                </mc:Fallback>
              </mc:AlternateContent>
            </w:r>
            <w:r w:rsidR="00737F81">
              <w:rPr>
                <w:b/>
                <w:color w:val="00B0F0"/>
                <w:sz w:val="32"/>
              </w:rPr>
              <w:t>Virtual Classroom</w:t>
            </w:r>
          </w:p>
          <w:p w:rsidR="0061692A" w:rsidRPr="0061692A" w:rsidRDefault="0061692A" w:rsidP="0061692A">
            <w:pPr>
              <w:jc w:val="center"/>
              <w:rPr>
                <w:b/>
                <w:color w:val="00B0F0"/>
                <w:sz w:val="14"/>
              </w:rPr>
            </w:pPr>
          </w:p>
          <w:p w:rsidR="0061692A" w:rsidRPr="00A13164" w:rsidRDefault="00141681" w:rsidP="0061692A">
            <w:pPr>
              <w:jc w:val="center"/>
              <w:rPr>
                <w:b/>
                <w:color w:val="00B0F0"/>
                <w:sz w:val="32"/>
              </w:rPr>
            </w:pPr>
            <w:hyperlink r:id="rId12" w:history="1">
              <w:r w:rsidR="0061692A" w:rsidRPr="0061692A">
                <w:rPr>
                  <w:rStyle w:val="Hyperlink"/>
                  <w:b/>
                  <w:sz w:val="32"/>
                </w:rPr>
                <w:t>Book Here</w:t>
              </w:r>
            </w:hyperlink>
          </w:p>
        </w:tc>
        <w:tc>
          <w:tcPr>
            <w:tcW w:w="7612" w:type="dxa"/>
          </w:tcPr>
          <w:p w:rsidR="00C4354D" w:rsidRPr="00C4354D" w:rsidRDefault="00C4354D" w:rsidP="00C4354D">
            <w:pPr>
              <w:spacing w:after="160" w:line="259" w:lineRule="auto"/>
              <w:rPr>
                <w:rFonts w:asciiTheme="minorHAnsi" w:hAnsiTheme="minorHAnsi" w:cstheme="minorBidi"/>
              </w:rPr>
            </w:pPr>
            <w:r w:rsidRPr="00C4354D">
              <w:rPr>
                <w:rFonts w:asciiTheme="minorHAnsi" w:hAnsiTheme="minorHAnsi" w:cstheme="minorBidi"/>
              </w:rPr>
              <w:t>Although we are still not able to deliver any face-to-face training, we are continuing to expand the range of topics for which we have on-line learning available. So please look for the next edition of this</w:t>
            </w:r>
            <w:r w:rsidRPr="00C4354D">
              <w:rPr>
                <w:rFonts w:eastAsia="Calibri" w:cs="Arial"/>
                <w:szCs w:val="20"/>
                <w:lang w:eastAsia="en-GB"/>
              </w:rPr>
              <w:t xml:space="preserve"> </w:t>
            </w:r>
            <w:hyperlink r:id="rId13" w:history="1">
              <w:r w:rsidRPr="00C4354D">
                <w:rPr>
                  <w:rFonts w:eastAsia="Calibri" w:cs="Arial"/>
                  <w:color w:val="0000FF"/>
                  <w:szCs w:val="20"/>
                  <w:u w:val="single"/>
                  <w:lang w:eastAsia="en-GB"/>
                </w:rPr>
                <w:t>news sheet</w:t>
              </w:r>
            </w:hyperlink>
            <w:r w:rsidRPr="00C4354D">
              <w:rPr>
                <w:rFonts w:eastAsia="Calibri" w:cs="Arial"/>
                <w:szCs w:val="20"/>
                <w:lang w:eastAsia="en-GB"/>
              </w:rPr>
              <w:t xml:space="preserve"> or visit the </w:t>
            </w:r>
            <w:hyperlink r:id="rId14" w:history="1">
              <w:r w:rsidRPr="00C4354D">
                <w:rPr>
                  <w:rFonts w:eastAsia="Calibri" w:cs="Arial"/>
                  <w:color w:val="0000FF"/>
                  <w:szCs w:val="20"/>
                  <w:u w:val="single"/>
                  <w:lang w:eastAsia="en-GB"/>
                </w:rPr>
                <w:t>eLearning page</w:t>
              </w:r>
            </w:hyperlink>
            <w:r w:rsidRPr="00C4354D">
              <w:rPr>
                <w:rFonts w:eastAsia="Calibri" w:cs="Arial"/>
                <w:szCs w:val="20"/>
                <w:lang w:eastAsia="en-GB"/>
              </w:rPr>
              <w:t xml:space="preserve"> of the SSP website.</w:t>
            </w:r>
          </w:p>
          <w:p w:rsidR="00C4354D" w:rsidRPr="00C4354D" w:rsidRDefault="00C4354D" w:rsidP="0061692A">
            <w:pPr>
              <w:jc w:val="both"/>
              <w:rPr>
                <w:b/>
              </w:rPr>
            </w:pPr>
            <w:r w:rsidRPr="00C4354D">
              <w:rPr>
                <w:b/>
              </w:rPr>
              <w:t xml:space="preserve">Virtual Training: </w:t>
            </w:r>
          </w:p>
          <w:p w:rsidR="00C4354D" w:rsidRDefault="00C4354D" w:rsidP="0061692A">
            <w:pPr>
              <w:jc w:val="both"/>
            </w:pPr>
            <w:r>
              <w:t>There are still spaces on the following virtual courses:</w:t>
            </w:r>
          </w:p>
          <w:p w:rsidR="00C4354D" w:rsidRDefault="00C4354D" w:rsidP="0061692A">
            <w:pPr>
              <w:jc w:val="both"/>
            </w:pPr>
            <w:r>
              <w:t>Right Help @ The Right Time virtual training on 29</w:t>
            </w:r>
            <w:r w:rsidRPr="00C4354D">
              <w:rPr>
                <w:vertAlign w:val="superscript"/>
              </w:rPr>
              <w:t>th</w:t>
            </w:r>
            <w:r>
              <w:t xml:space="preserve"> July 2020 and 17</w:t>
            </w:r>
            <w:r w:rsidRPr="00C4354D">
              <w:rPr>
                <w:vertAlign w:val="superscript"/>
              </w:rPr>
              <w:t>th</w:t>
            </w:r>
            <w:r>
              <w:t xml:space="preserve"> August 2020. </w:t>
            </w:r>
          </w:p>
          <w:p w:rsidR="00C4354D" w:rsidRDefault="00C4354D" w:rsidP="0061692A">
            <w:pPr>
              <w:jc w:val="both"/>
            </w:pPr>
            <w:r>
              <w:t>MASH/ACP open mornings 7</w:t>
            </w:r>
            <w:r w:rsidRPr="00C4354D">
              <w:rPr>
                <w:vertAlign w:val="superscript"/>
              </w:rPr>
              <w:t>th</w:t>
            </w:r>
            <w:r>
              <w:t xml:space="preserve"> August 2020 and 3</w:t>
            </w:r>
            <w:r w:rsidRPr="00C4354D">
              <w:rPr>
                <w:vertAlign w:val="superscript"/>
              </w:rPr>
              <w:t>rd</w:t>
            </w:r>
            <w:r>
              <w:t xml:space="preserve"> September 2020.</w:t>
            </w:r>
            <w:r w:rsidR="0081289C">
              <w:t xml:space="preserve"> </w:t>
            </w:r>
          </w:p>
        </w:tc>
      </w:tr>
      <w:tr w:rsidR="00992FB3" w:rsidTr="00A844C0">
        <w:trPr>
          <w:trHeight w:val="80"/>
        </w:trPr>
        <w:tc>
          <w:tcPr>
            <w:tcW w:w="2873" w:type="dxa"/>
            <w:shd w:val="clear" w:color="auto" w:fill="00B0F0"/>
          </w:tcPr>
          <w:p w:rsidR="00202E4E" w:rsidRPr="00202E4E" w:rsidRDefault="00202E4E" w:rsidP="00A71802">
            <w:pPr>
              <w:jc w:val="center"/>
              <w:rPr>
                <w:b/>
                <w:color w:val="BF8F00" w:themeColor="accent4" w:themeShade="BF"/>
                <w:sz w:val="2"/>
              </w:rPr>
            </w:pPr>
          </w:p>
        </w:tc>
        <w:tc>
          <w:tcPr>
            <w:tcW w:w="7612" w:type="dxa"/>
            <w:shd w:val="clear" w:color="auto" w:fill="00B0F0"/>
            <w:vAlign w:val="center"/>
          </w:tcPr>
          <w:p w:rsidR="00202E4E" w:rsidRPr="00202E4E" w:rsidRDefault="00202E4E" w:rsidP="00A71802">
            <w:pPr>
              <w:rPr>
                <w:sz w:val="8"/>
              </w:rPr>
            </w:pPr>
          </w:p>
        </w:tc>
      </w:tr>
      <w:tr w:rsidR="00ED7D43" w:rsidTr="00A844C0">
        <w:trPr>
          <w:trHeight w:val="699"/>
        </w:trPr>
        <w:tc>
          <w:tcPr>
            <w:tcW w:w="2873" w:type="dxa"/>
          </w:tcPr>
          <w:p w:rsidR="00ED7D43" w:rsidRDefault="00ED7D43" w:rsidP="00B93F51">
            <w:pPr>
              <w:jc w:val="center"/>
            </w:pPr>
          </w:p>
          <w:p w:rsidR="00ED7D43" w:rsidRPr="001A1A51" w:rsidRDefault="00ED7D43" w:rsidP="00B93F51">
            <w:pPr>
              <w:jc w:val="center"/>
              <w:rPr>
                <w:sz w:val="10"/>
              </w:rPr>
            </w:pPr>
          </w:p>
          <w:p w:rsidR="00ED7D43" w:rsidRDefault="007B7397" w:rsidP="00B93F51">
            <w:pPr>
              <w:jc w:val="center"/>
              <w:rPr>
                <w:rFonts w:ascii="Arial" w:hAnsi="Arial" w:cs="Arial"/>
              </w:rPr>
            </w:pPr>
            <w:r>
              <w:rPr>
                <w:rFonts w:ascii="Arial" w:hAnsi="Arial" w:cs="Arial"/>
              </w:rPr>
              <w:fldChar w:fldCharType="begin"/>
            </w:r>
            <w:r>
              <w:rPr>
                <w:rFonts w:ascii="Arial" w:hAnsi="Arial" w:cs="Arial"/>
              </w:rPr>
              <w:instrText xml:space="preserve"> INCLUDEPICTURE "http://assets.smartcdn.co.uk/ho-horiz.gif" \* MERGEFORMATINET </w:instrText>
            </w:r>
            <w:r>
              <w:rPr>
                <w:rFonts w:ascii="Arial" w:hAnsi="Arial" w:cs="Arial"/>
              </w:rPr>
              <w:fldChar w:fldCharType="separate"/>
            </w:r>
            <w:r>
              <w:rPr>
                <w:rFonts w:ascii="Arial" w:hAnsi="Arial" w:cstheme="minorBidi"/>
              </w:rPr>
              <w:fldChar w:fldCharType="begin"/>
            </w:r>
            <w:r>
              <w:rPr>
                <w:rFonts w:ascii="Arial" w:hAnsi="Arial" w:cstheme="minorBidi"/>
              </w:rPr>
              <w:instrText xml:space="preserve"> INCLUDEPICTURE  "http://assets.smartcdn.co.uk/ho-horiz.gif" \* MERGEFORMATINET </w:instrText>
            </w:r>
            <w:r>
              <w:rPr>
                <w:rFonts w:ascii="Arial" w:hAnsi="Arial" w:cstheme="minorBidi"/>
              </w:rPr>
              <w:fldChar w:fldCharType="separate"/>
            </w:r>
            <w:r w:rsidR="00141681">
              <w:rPr>
                <w:rFonts w:ascii="Arial" w:hAnsi="Arial"/>
              </w:rPr>
              <w:fldChar w:fldCharType="begin"/>
            </w:r>
            <w:r w:rsidR="00141681">
              <w:rPr>
                <w:rFonts w:ascii="Arial" w:hAnsi="Arial"/>
              </w:rPr>
              <w:instrText xml:space="preserve"> INCLUDEPICTURE  "http://assets.smartcdn.co.uk/ho-horiz.gif" \* </w:instrText>
            </w:r>
            <w:r w:rsidR="00141681">
              <w:rPr>
                <w:rFonts w:ascii="Arial" w:hAnsi="Arial"/>
              </w:rPr>
              <w:instrText xml:space="preserve">MERGEFORMATINET </w:instrText>
            </w:r>
            <w:r w:rsidR="00141681">
              <w:rPr>
                <w:rFonts w:ascii="Arial" w:hAnsi="Arial"/>
              </w:rPr>
              <w:fldChar w:fldCharType="separate"/>
            </w:r>
            <w:r w:rsidR="00141681">
              <w:rPr>
                <w:rFonts w:ascii="Arial" w:hAnsi="Arial"/>
              </w:rPr>
              <w:fldChar w:fldCharType="begin"/>
            </w:r>
            <w:r w:rsidR="00141681">
              <w:rPr>
                <w:rFonts w:ascii="Arial" w:hAnsi="Arial"/>
              </w:rPr>
              <w:instrText xml:space="preserve"> </w:instrText>
            </w:r>
            <w:r w:rsidR="00141681">
              <w:rPr>
                <w:rFonts w:ascii="Arial" w:hAnsi="Arial"/>
              </w:rPr>
              <w:instrText>INCLUDEPICTURE  "http://assets.smartcdn.co.uk/ho-horiz.gif" \* MERGEFORMATINET</w:instrText>
            </w:r>
            <w:r w:rsidR="00141681">
              <w:rPr>
                <w:rFonts w:ascii="Arial" w:hAnsi="Arial"/>
              </w:rPr>
              <w:instrText xml:space="preserve"> </w:instrText>
            </w:r>
            <w:r w:rsidR="00141681">
              <w:rPr>
                <w:rFonts w:ascii="Arial" w:hAnsi="Arial"/>
              </w:rPr>
              <w:fldChar w:fldCharType="separate"/>
            </w:r>
            <w:r w:rsidR="00141681">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Office" style="width:133pt;height:32pt">
                  <v:imagedata r:id="rId15" r:href="rId16" croptop="-3072f" cropleft="1802f"/>
                </v:shape>
              </w:pict>
            </w:r>
            <w:r w:rsidR="00141681">
              <w:rPr>
                <w:rFonts w:ascii="Arial" w:hAnsi="Arial"/>
              </w:rPr>
              <w:fldChar w:fldCharType="end"/>
            </w:r>
            <w:r w:rsidR="00141681">
              <w:rPr>
                <w:rFonts w:ascii="Arial" w:hAnsi="Arial"/>
              </w:rPr>
              <w:fldChar w:fldCharType="end"/>
            </w:r>
            <w:r>
              <w:rPr>
                <w:rFonts w:ascii="Arial" w:hAnsi="Arial" w:cstheme="minorBidi"/>
              </w:rPr>
              <w:fldChar w:fldCharType="end"/>
            </w:r>
            <w:r>
              <w:rPr>
                <w:rFonts w:ascii="Arial" w:hAnsi="Arial" w:cs="Arial"/>
              </w:rPr>
              <w:fldChar w:fldCharType="end"/>
            </w:r>
          </w:p>
          <w:p w:rsidR="007B7397" w:rsidRDefault="007B7397" w:rsidP="00B93F51">
            <w:pPr>
              <w:jc w:val="center"/>
              <w:rPr>
                <w:rFonts w:ascii="Arial" w:hAnsi="Arial" w:cs="Arial"/>
              </w:rPr>
            </w:pPr>
          </w:p>
          <w:p w:rsidR="007B7397" w:rsidRPr="00737F81" w:rsidRDefault="007B7397" w:rsidP="007B7397">
            <w:pPr>
              <w:spacing w:after="160" w:line="259" w:lineRule="auto"/>
              <w:rPr>
                <w:rFonts w:ascii="Arial" w:hAnsi="Arial" w:cs="Arial"/>
                <w:b/>
                <w:color w:val="595959" w:themeColor="text1" w:themeTint="A6"/>
                <w:sz w:val="32"/>
                <w:szCs w:val="32"/>
              </w:rPr>
            </w:pPr>
          </w:p>
          <w:p w:rsidR="007B7397" w:rsidRPr="007B7397" w:rsidRDefault="007B7397" w:rsidP="007B7397">
            <w:pPr>
              <w:spacing w:after="160" w:line="259" w:lineRule="auto"/>
              <w:jc w:val="center"/>
              <w:rPr>
                <w:rFonts w:ascii="Arial" w:hAnsi="Arial" w:cs="Arial"/>
                <w:b/>
                <w:color w:val="595959" w:themeColor="text1" w:themeTint="A6"/>
                <w:sz w:val="32"/>
                <w:szCs w:val="32"/>
              </w:rPr>
            </w:pPr>
            <w:r w:rsidRPr="007B7397">
              <w:rPr>
                <w:rFonts w:ascii="Arial" w:hAnsi="Arial" w:cs="Arial"/>
                <w:b/>
                <w:color w:val="595959" w:themeColor="text1" w:themeTint="A6"/>
                <w:sz w:val="32"/>
                <w:szCs w:val="32"/>
              </w:rPr>
              <w:t>Modern Slavery</w:t>
            </w:r>
          </w:p>
          <w:p w:rsidR="007B7397" w:rsidRPr="00D856FD" w:rsidRDefault="007B7397" w:rsidP="00B93F51">
            <w:pPr>
              <w:jc w:val="center"/>
              <w:rPr>
                <w:b/>
                <w:color w:val="990033"/>
              </w:rPr>
            </w:pPr>
          </w:p>
        </w:tc>
        <w:tc>
          <w:tcPr>
            <w:tcW w:w="7612" w:type="dxa"/>
            <w:vAlign w:val="center"/>
          </w:tcPr>
          <w:p w:rsidR="007B7397" w:rsidRDefault="007B7397" w:rsidP="00C75229">
            <w:pPr>
              <w:rPr>
                <w:rFonts w:asciiTheme="minorHAnsi" w:hAnsiTheme="minorHAnsi" w:cs="Arial"/>
              </w:rPr>
            </w:pPr>
            <w:r w:rsidRPr="007B7397">
              <w:rPr>
                <w:rFonts w:asciiTheme="minorHAnsi" w:hAnsiTheme="minorHAnsi" w:cs="Arial"/>
              </w:rPr>
              <w:t>From 24</w:t>
            </w:r>
            <w:r w:rsidRPr="007B7397">
              <w:rPr>
                <w:rFonts w:asciiTheme="minorHAnsi" w:hAnsiTheme="minorHAnsi" w:cs="Arial"/>
                <w:vertAlign w:val="superscript"/>
              </w:rPr>
              <w:t>th</w:t>
            </w:r>
            <w:r w:rsidRPr="007B7397">
              <w:rPr>
                <w:rFonts w:asciiTheme="minorHAnsi" w:hAnsiTheme="minorHAnsi" w:cs="Arial"/>
              </w:rPr>
              <w:t xml:space="preserve"> June 2020 for three weeks </w:t>
            </w:r>
            <w:proofErr w:type="spellStart"/>
            <w:r w:rsidRPr="007B7397">
              <w:rPr>
                <w:rFonts w:asciiTheme="minorHAnsi" w:hAnsiTheme="minorHAnsi" w:cs="Arial"/>
              </w:rPr>
              <w:t>Crimestoppers</w:t>
            </w:r>
            <w:proofErr w:type="spellEnd"/>
            <w:r w:rsidRPr="007B7397">
              <w:rPr>
                <w:rFonts w:asciiTheme="minorHAnsi" w:hAnsiTheme="minorHAnsi" w:cs="Arial"/>
              </w:rPr>
              <w:t xml:space="preserve"> have launched </w:t>
            </w:r>
            <w:r>
              <w:rPr>
                <w:rFonts w:asciiTheme="minorHAnsi" w:hAnsiTheme="minorHAnsi" w:cs="Arial"/>
              </w:rPr>
              <w:t xml:space="preserve">the </w:t>
            </w:r>
            <w:r w:rsidRPr="007B7397">
              <w:rPr>
                <w:rFonts w:asciiTheme="minorHAnsi" w:eastAsia="Times New Roman" w:hAnsiTheme="minorHAnsi" w:cs="Arial"/>
              </w:rPr>
              <w:t>#</w:t>
            </w:r>
            <w:proofErr w:type="spellStart"/>
            <w:r w:rsidRPr="007B7397">
              <w:rPr>
                <w:rFonts w:asciiTheme="minorHAnsi" w:eastAsia="Times New Roman" w:hAnsiTheme="minorHAnsi" w:cs="Arial"/>
              </w:rPr>
              <w:t>SlaveryonYourDoorstep</w:t>
            </w:r>
            <w:proofErr w:type="spellEnd"/>
            <w:r w:rsidRPr="007B7397">
              <w:rPr>
                <w:rFonts w:asciiTheme="minorHAnsi" w:eastAsia="Times New Roman" w:hAnsiTheme="minorHAnsi" w:cs="Arial"/>
              </w:rPr>
              <w:t xml:space="preserve"> social media campaign. To raise awareness of </w:t>
            </w:r>
            <w:r w:rsidRPr="007B7397">
              <w:rPr>
                <w:rFonts w:asciiTheme="minorHAnsi" w:hAnsiTheme="minorHAnsi" w:cs="Arial"/>
              </w:rPr>
              <w:t xml:space="preserve">labour exploitation within different sectors and promote the signs to spot. More information is available </w:t>
            </w:r>
            <w:hyperlink r:id="rId17" w:history="1">
              <w:r w:rsidRPr="007B7397">
                <w:rPr>
                  <w:rFonts w:asciiTheme="minorHAnsi" w:hAnsiTheme="minorHAnsi" w:cs="Arial"/>
                  <w:color w:val="0000FF"/>
                  <w:u w:val="single"/>
                </w:rPr>
                <w:t>here.</w:t>
              </w:r>
            </w:hyperlink>
            <w:r w:rsidRPr="007B7397">
              <w:rPr>
                <w:rFonts w:asciiTheme="minorHAnsi" w:hAnsiTheme="minorHAnsi" w:cs="Arial"/>
              </w:rPr>
              <w:t> </w:t>
            </w:r>
          </w:p>
          <w:p w:rsidR="00ED7D43" w:rsidRDefault="007B7397" w:rsidP="00C75229">
            <w:r w:rsidRPr="007B7397">
              <w:rPr>
                <w:rFonts w:asciiTheme="minorHAnsi" w:hAnsiTheme="minorHAnsi" w:cs="Arial"/>
                <w:lang w:eastAsia="en-GB"/>
              </w:rPr>
              <w:t>The Home Office have released an online modern slavery-training module for all First Responders. This will provide a consistent level of knowledge to effectively identify and refer, where appropriate, potential victims of modern slavery to the National Referral Mechanism. </w:t>
            </w:r>
            <w:r w:rsidRPr="007B7397">
              <w:rPr>
                <w:rFonts w:asciiTheme="minorHAnsi" w:hAnsiTheme="minorHAnsi" w:cs="Arial"/>
                <w:lang w:val="en-US" w:eastAsia="en-GB"/>
              </w:rPr>
              <w:t xml:space="preserve"> This is available via the </w:t>
            </w:r>
            <w:r w:rsidRPr="007B7397">
              <w:rPr>
                <w:rFonts w:asciiTheme="minorHAnsi" w:hAnsiTheme="minorHAnsi" w:cs="Arial"/>
                <w:lang w:eastAsia="en-GB"/>
              </w:rPr>
              <w:t>Modern Slavery and Organised Immigration Crime (MSOIC) Unit </w:t>
            </w:r>
            <w:hyperlink r:id="rId18" w:history="1">
              <w:r w:rsidRPr="007B7397">
                <w:rPr>
                  <w:rFonts w:asciiTheme="minorHAnsi" w:hAnsiTheme="minorHAnsi" w:cs="Arial"/>
                  <w:color w:val="0000FF"/>
                  <w:u w:val="single"/>
                  <w:lang w:eastAsia="en-GB"/>
                </w:rPr>
                <w:t>website</w:t>
              </w:r>
            </w:hyperlink>
            <w:r w:rsidRPr="007B7397">
              <w:rPr>
                <w:rFonts w:asciiTheme="minorHAnsi" w:hAnsiTheme="minorHAnsi" w:cs="Arial"/>
                <w:lang w:eastAsia="en-GB"/>
              </w:rPr>
              <w:t>. </w:t>
            </w:r>
          </w:p>
        </w:tc>
      </w:tr>
      <w:tr w:rsidR="00ED7D43" w:rsidTr="00A844C0">
        <w:trPr>
          <w:trHeight w:val="80"/>
        </w:trPr>
        <w:tc>
          <w:tcPr>
            <w:tcW w:w="2873" w:type="dxa"/>
            <w:shd w:val="clear" w:color="auto" w:fill="990033"/>
          </w:tcPr>
          <w:p w:rsidR="00ED7D43" w:rsidRPr="00202E4E" w:rsidRDefault="00ED7D43" w:rsidP="00B93F51">
            <w:pPr>
              <w:jc w:val="center"/>
              <w:rPr>
                <w:b/>
                <w:color w:val="BF8F00" w:themeColor="accent4" w:themeShade="BF"/>
                <w:sz w:val="2"/>
              </w:rPr>
            </w:pPr>
          </w:p>
        </w:tc>
        <w:tc>
          <w:tcPr>
            <w:tcW w:w="7612" w:type="dxa"/>
            <w:shd w:val="clear" w:color="auto" w:fill="990033"/>
            <w:vAlign w:val="center"/>
          </w:tcPr>
          <w:p w:rsidR="00ED7D43" w:rsidRPr="00202E4E" w:rsidRDefault="00ED7D43" w:rsidP="00B93F51">
            <w:pPr>
              <w:rPr>
                <w:sz w:val="8"/>
              </w:rPr>
            </w:pPr>
          </w:p>
        </w:tc>
      </w:tr>
      <w:tr w:rsidR="00B86A14" w:rsidTr="00A844C0">
        <w:trPr>
          <w:trHeight w:val="1702"/>
        </w:trPr>
        <w:tc>
          <w:tcPr>
            <w:tcW w:w="2873" w:type="dxa"/>
            <w:vAlign w:val="center"/>
          </w:tcPr>
          <w:p w:rsidR="009608C8" w:rsidRDefault="009608C8" w:rsidP="009608C8">
            <w:pPr>
              <w:jc w:val="center"/>
              <w:rPr>
                <w:rFonts w:asciiTheme="minorHAnsi" w:hAnsiTheme="minorHAnsi" w:cstheme="minorHAnsi"/>
                <w:sz w:val="28"/>
                <w:szCs w:val="28"/>
              </w:rPr>
            </w:pPr>
            <w:r>
              <w:rPr>
                <w:rFonts w:asciiTheme="minorHAnsi" w:hAnsiTheme="minorHAnsi" w:cstheme="minorHAnsi"/>
                <w:b/>
                <w:sz w:val="28"/>
                <w:szCs w:val="28"/>
                <w:lang w:eastAsia="en-GB"/>
              </w:rPr>
              <w:t>B</w:t>
            </w:r>
            <w:r w:rsidRPr="009608C8">
              <w:rPr>
                <w:rFonts w:asciiTheme="minorHAnsi" w:hAnsiTheme="minorHAnsi" w:cstheme="minorHAnsi"/>
                <w:b/>
                <w:sz w:val="28"/>
                <w:szCs w:val="28"/>
                <w:lang w:eastAsia="en-GB"/>
              </w:rPr>
              <w:t>ecause We All Care</w:t>
            </w:r>
            <w:r w:rsidRPr="009608C8">
              <w:rPr>
                <w:rFonts w:asciiTheme="minorHAnsi" w:hAnsiTheme="minorHAnsi" w:cstheme="minorHAnsi"/>
                <w:sz w:val="28"/>
                <w:szCs w:val="28"/>
              </w:rPr>
              <w:t xml:space="preserve"> </w:t>
            </w:r>
          </w:p>
          <w:p w:rsidR="009608C8" w:rsidRDefault="009608C8" w:rsidP="009608C8">
            <w:pPr>
              <w:jc w:val="center"/>
              <w:rPr>
                <w:rFonts w:asciiTheme="minorHAnsi" w:hAnsiTheme="minorHAnsi" w:cstheme="minorHAnsi"/>
                <w:sz w:val="28"/>
                <w:szCs w:val="28"/>
              </w:rPr>
            </w:pPr>
            <w:r w:rsidRPr="00341C24">
              <w:rPr>
                <w:noProof/>
                <w:lang w:eastAsia="en-GB"/>
              </w:rPr>
              <w:drawing>
                <wp:inline distT="0" distB="0" distL="0" distR="0" wp14:anchorId="162D5EFF" wp14:editId="65A2168E">
                  <wp:extent cx="654050" cy="65405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p w:rsidR="009608C8" w:rsidRPr="009608C8" w:rsidRDefault="009608C8" w:rsidP="009608C8">
            <w:pPr>
              <w:jc w:val="center"/>
              <w:rPr>
                <w:rFonts w:asciiTheme="minorHAnsi" w:hAnsiTheme="minorHAnsi" w:cstheme="minorHAnsi"/>
                <w:sz w:val="28"/>
                <w:szCs w:val="28"/>
              </w:rPr>
            </w:pPr>
          </w:p>
          <w:p w:rsidR="00B86A14" w:rsidRPr="001A1A51" w:rsidRDefault="00B86A14" w:rsidP="003B40B8">
            <w:pPr>
              <w:rPr>
                <w:b/>
              </w:rPr>
            </w:pPr>
          </w:p>
        </w:tc>
        <w:tc>
          <w:tcPr>
            <w:tcW w:w="7612" w:type="dxa"/>
            <w:vAlign w:val="center"/>
          </w:tcPr>
          <w:p w:rsidR="00B86A14" w:rsidRPr="00EE6BC9" w:rsidRDefault="009608C8" w:rsidP="009608C8">
            <w:pPr>
              <w:rPr>
                <w:color w:val="000000" w:themeColor="text1"/>
              </w:rPr>
            </w:pPr>
            <w:r w:rsidRPr="00341C24">
              <w:rPr>
                <w:rFonts w:cs="Calibri"/>
              </w:rPr>
              <w:t xml:space="preserve">Because We All Care is a campaign launched jointly by CQC and Healthwatch, encouraging as many people as possible to feedback their experiences of health and social care in England.  The campaign is being launched firmly in the context of the COVID-19 pandemic and its impact on nearly all health and social care services, resulting in many patients finding it more difficult to access non-COVID related care during this time.  Further information can be accessed on the </w:t>
            </w:r>
            <w:hyperlink r:id="rId20" w:history="1">
              <w:r w:rsidRPr="00341C24">
                <w:rPr>
                  <w:rFonts w:cs="Calibri"/>
                  <w:u w:val="single"/>
                </w:rPr>
                <w:t>Healthwatch website</w:t>
              </w:r>
            </w:hyperlink>
            <w:r w:rsidRPr="00341C24">
              <w:rPr>
                <w:rFonts w:cs="Calibri"/>
              </w:rPr>
              <w:t xml:space="preserve"> or the </w:t>
            </w:r>
            <w:hyperlink r:id="rId21" w:history="1">
              <w:r w:rsidRPr="00341C24">
                <w:rPr>
                  <w:rFonts w:cs="Calibri"/>
                  <w:u w:val="single"/>
                </w:rPr>
                <w:t>CQC website</w:t>
              </w:r>
            </w:hyperlink>
            <w:r w:rsidRPr="00341C24">
              <w:rPr>
                <w:rFonts w:cs="Calibri"/>
              </w:rPr>
              <w:t>.</w:t>
            </w:r>
          </w:p>
        </w:tc>
      </w:tr>
      <w:tr w:rsidR="00B86A14" w:rsidTr="00A844C0">
        <w:trPr>
          <w:trHeight w:val="80"/>
        </w:trPr>
        <w:tc>
          <w:tcPr>
            <w:tcW w:w="2873" w:type="dxa"/>
            <w:shd w:val="clear" w:color="auto" w:fill="70AD47" w:themeFill="accent6"/>
          </w:tcPr>
          <w:p w:rsidR="00B86A14" w:rsidRPr="00202E4E" w:rsidRDefault="00B86A14" w:rsidP="003B40B8">
            <w:pPr>
              <w:jc w:val="center"/>
              <w:rPr>
                <w:b/>
                <w:color w:val="BF8F00" w:themeColor="accent4" w:themeShade="BF"/>
                <w:sz w:val="2"/>
              </w:rPr>
            </w:pPr>
          </w:p>
        </w:tc>
        <w:tc>
          <w:tcPr>
            <w:tcW w:w="7612" w:type="dxa"/>
            <w:shd w:val="clear" w:color="auto" w:fill="70AD47" w:themeFill="accent6"/>
            <w:vAlign w:val="center"/>
          </w:tcPr>
          <w:p w:rsidR="00B86A14" w:rsidRPr="00202E4E" w:rsidRDefault="00B86A14" w:rsidP="003B40B8">
            <w:pPr>
              <w:rPr>
                <w:sz w:val="8"/>
              </w:rPr>
            </w:pPr>
          </w:p>
        </w:tc>
      </w:tr>
      <w:tr w:rsidR="00992FB3" w:rsidTr="00A844C0">
        <w:trPr>
          <w:trHeight w:val="1967"/>
        </w:trPr>
        <w:tc>
          <w:tcPr>
            <w:tcW w:w="2873" w:type="dxa"/>
            <w:vAlign w:val="center"/>
          </w:tcPr>
          <w:p w:rsidR="00C808AE" w:rsidRDefault="00C808AE" w:rsidP="00C808AE">
            <w:pPr>
              <w:rPr>
                <w:b/>
                <w:bCs/>
                <w:color w:val="C45911" w:themeColor="accent2" w:themeShade="BF"/>
                <w:sz w:val="28"/>
                <w:szCs w:val="28"/>
              </w:rPr>
            </w:pPr>
          </w:p>
          <w:p w:rsidR="0081289C" w:rsidRDefault="0081289C" w:rsidP="00C808AE">
            <w:pPr>
              <w:jc w:val="center"/>
              <w:rPr>
                <w:b/>
                <w:bCs/>
                <w:color w:val="C45911" w:themeColor="accent2" w:themeShade="BF"/>
                <w:sz w:val="28"/>
                <w:szCs w:val="28"/>
              </w:rPr>
            </w:pPr>
          </w:p>
          <w:p w:rsidR="0081289C" w:rsidRDefault="0081289C" w:rsidP="00C808AE">
            <w:pPr>
              <w:jc w:val="center"/>
              <w:rPr>
                <w:b/>
                <w:bCs/>
                <w:color w:val="C45911" w:themeColor="accent2" w:themeShade="BF"/>
                <w:sz w:val="28"/>
                <w:szCs w:val="28"/>
              </w:rPr>
            </w:pPr>
          </w:p>
          <w:p w:rsidR="00C808AE" w:rsidRPr="00C808AE" w:rsidRDefault="00C808AE" w:rsidP="00C808AE">
            <w:pPr>
              <w:jc w:val="center"/>
              <w:rPr>
                <w:b/>
                <w:bCs/>
                <w:color w:val="C45911" w:themeColor="accent2" w:themeShade="BF"/>
                <w:sz w:val="28"/>
                <w:szCs w:val="28"/>
              </w:rPr>
            </w:pPr>
            <w:r w:rsidRPr="00C808AE">
              <w:rPr>
                <w:b/>
                <w:noProof/>
                <w:sz w:val="28"/>
                <w:szCs w:val="28"/>
                <w:lang w:eastAsia="en-GB"/>
              </w:rPr>
              <mc:AlternateContent>
                <mc:Choice Requires="wps">
                  <w:drawing>
                    <wp:anchor distT="0" distB="0" distL="114300" distR="114300" simplePos="0" relativeHeight="251671552" behindDoc="0" locked="0" layoutInCell="1" allowOverlap="1" wp14:anchorId="659ED3D3" wp14:editId="19313167">
                      <wp:simplePos x="0" y="0"/>
                      <wp:positionH relativeFrom="column">
                        <wp:posOffset>287020</wp:posOffset>
                      </wp:positionH>
                      <wp:positionV relativeFrom="paragraph">
                        <wp:posOffset>-550545</wp:posOffset>
                      </wp:positionV>
                      <wp:extent cx="1104900" cy="4254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04900" cy="425450"/>
                              </a:xfrm>
                              <a:prstGeom prst="rect">
                                <a:avLst/>
                              </a:prstGeom>
                              <a:solidFill>
                                <a:srgbClr val="0070C0"/>
                              </a:solidFill>
                              <a:ln w="6350">
                                <a:noFill/>
                              </a:ln>
                            </wps:spPr>
                            <wps:txbx>
                              <w:txbxContent>
                                <w:p w:rsidR="00C808AE" w:rsidRPr="00FA263B" w:rsidRDefault="00C808AE" w:rsidP="00C808AE">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3D3" id="Text Box 17" o:spid="_x0000_s1027" type="#_x0000_t202" style="position:absolute;left:0;text-align:left;margin-left:22.6pt;margin-top:-43.35pt;width:87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D3QwIAAIUEAAAOAAAAZHJzL2Uyb0RvYy54bWysVEuP2jAQvlfqf7B8LwkU9hERVpQVVSW0&#10;uxJUezaOA5Ecjzs2JPTXd+wQlm57qnpxPA/P4/tmMn1oa82OCl0FJufDQcqZMhKKyuxy/n2z/HTH&#10;mfPCFEKDUTk/KccfZh8/TBubqRHsQRcKGQUxLmtszvfe2yxJnNyrWrgBWGXIWALWwpOIu6RA0VD0&#10;WiejNL1JGsDCIkjlHGkfOyOfxfhlqaR/LkunPNM5p9p8PDGe23Ams6nIdijsvpLnMsQ/VFGLylDS&#10;S6hH4QU7YPVHqLqSCA5KP5BQJ1CWlVSxB+pmmL7rZr0XVsVeCBxnLzC5/xdWPh1fkFUFcXfLmRE1&#10;cbRRrWdfoGWkInwa6zJyW1ty9C3pybfXO1KGttsS6/ClhhjZCenTBd0QTYZHw3R8n5JJkm08mown&#10;Ef7k7bVF578qqFm45ByJvQiqOK6cp0rItXcJyRzoqlhWWkcBd9uFRnYUgen0Nl300X9z04Y1Ob/5&#10;TLnDKwPhfRdaG8oQmu2aCjffbtsOnL7hLRQnwgGhmyRn5bKiYlfC+ReBNDrUH62Df6aj1EC54Hzj&#10;bA/482/64E+MkpWzhkYx5+7HQaDiTH8zxPX9cDwOsxuF8eR2RAJeW7bXFnOoF0AYDGnxrIzX4O91&#10;fy0R6lfamnnISiZhJOXOufTYCwvfrQjtnVTzeXSjebXCr8zayhA8oBfI2LSvAu2ZMU9cP0E/tiJ7&#10;R1zn2+E+P3goq8hqQLrD9UwAzXok+7yXYZmu5ej19veY/QIAAP//AwBQSwMEFAAGAAgAAAAhABL0&#10;/nXfAAAACgEAAA8AAABkcnMvZG93bnJldi54bWxMj8tOwzAQRfdI/IM1SGxQ6ySEPtI4VRUJdqii&#10;8AFuPE2i2uModtvw9wwrWM6doztnyu3krLjiGHpPCtJ5AgKp8aanVsHX5+tsBSJETUZbT6jgGwNs&#10;q/u7UhfG3+gDr4fYCi6hUGgFXYxDIWVoOnQ6zP2AxLuTH52OPI6tNKO+cbmzMkuShXS6J77Q6QHr&#10;Dpvz4eIUPIe6rm3cmzzk/u3p3TRxdwpKPT5Muw2IiFP8g+FXn9WhYqejv5AJwirIXzImFcxWiyUI&#10;BrJ0zcmRk3S9BFmV8v8L1Q8AAAD//wMAUEsBAi0AFAAGAAgAAAAhALaDOJL+AAAA4QEAABMAAAAA&#10;AAAAAAAAAAAAAAAAAFtDb250ZW50X1R5cGVzXS54bWxQSwECLQAUAAYACAAAACEAOP0h/9YAAACU&#10;AQAACwAAAAAAAAAAAAAAAAAvAQAAX3JlbHMvLnJlbHNQSwECLQAUAAYACAAAACEAAIjA90MCAACF&#10;BAAADgAAAAAAAAAAAAAAAAAuAgAAZHJzL2Uyb0RvYy54bWxQSwECLQAUAAYACAAAACEAEvT+dd8A&#10;AAAKAQAADwAAAAAAAAAAAAAAAACdBAAAZHJzL2Rvd25yZXYueG1sUEsFBgAAAAAEAAQA8wAAAKkF&#10;AAAAAA==&#10;" fillcolor="#0070c0" stroked="f" strokeweight=".5pt">
                      <v:textbox>
                        <w:txbxContent>
                          <w:p w:rsidR="00C808AE" w:rsidRPr="00FA263B" w:rsidRDefault="00C808AE" w:rsidP="00C808AE">
                            <w:pPr>
                              <w:jc w:val="center"/>
                              <w:rPr>
                                <w:b/>
                                <w:color w:val="FFFFFF" w:themeColor="background1"/>
                                <w:sz w:val="28"/>
                              </w:rPr>
                            </w:pPr>
                            <w:r w:rsidRPr="00FA263B">
                              <w:rPr>
                                <w:b/>
                                <w:color w:val="FFFFFF" w:themeColor="background1"/>
                                <w:sz w:val="28"/>
                              </w:rPr>
                              <w:t>SSP</w:t>
                            </w:r>
                          </w:p>
                        </w:txbxContent>
                      </v:textbox>
                    </v:shape>
                  </w:pict>
                </mc:Fallback>
              </mc:AlternateContent>
            </w:r>
            <w:r w:rsidRPr="00C808AE">
              <w:rPr>
                <w:b/>
                <w:bCs/>
                <w:color w:val="C45911" w:themeColor="accent2" w:themeShade="BF"/>
                <w:sz w:val="28"/>
                <w:szCs w:val="28"/>
              </w:rPr>
              <w:t>Phase One – Child Protection Conferences – Towards a Family Safeguarding Model</w:t>
            </w:r>
          </w:p>
          <w:p w:rsidR="009629FA" w:rsidRPr="00871E93" w:rsidRDefault="009629FA" w:rsidP="00C808AE">
            <w:pPr>
              <w:rPr>
                <w:rFonts w:asciiTheme="minorHAnsi" w:hAnsiTheme="minorHAnsi" w:cstheme="minorHAnsi"/>
              </w:rPr>
            </w:pPr>
          </w:p>
        </w:tc>
        <w:tc>
          <w:tcPr>
            <w:tcW w:w="7612" w:type="dxa"/>
          </w:tcPr>
          <w:p w:rsidR="00871E93" w:rsidRDefault="00C808AE" w:rsidP="0081289C">
            <w:pPr>
              <w:spacing w:before="100" w:beforeAutospacing="1" w:after="100" w:afterAutospacing="1"/>
            </w:pPr>
            <w:r>
              <w:rPr>
                <w:color w:val="2D2D2D"/>
                <w:sz w:val="24"/>
                <w:szCs w:val="24"/>
              </w:rPr>
              <w:t xml:space="preserve">A more collaborative approach is required in </w:t>
            </w:r>
            <w:r w:rsidR="00582F4B">
              <w:rPr>
                <w:color w:val="2D2D2D"/>
                <w:sz w:val="24"/>
                <w:szCs w:val="24"/>
              </w:rPr>
              <w:t xml:space="preserve">CP </w:t>
            </w:r>
            <w:r>
              <w:rPr>
                <w:color w:val="2D2D2D"/>
                <w:sz w:val="24"/>
                <w:szCs w:val="24"/>
              </w:rPr>
              <w:t xml:space="preserve">conferences, which will ensure that the family are at the centre of the meeting, and do not feel ‘done to’.  Families have many different levels of support and resilience and these need to be harnessed and used in a way that enables families and professionals to work to together, to agree what are the risks (harm) that need to be addressed and how and who is going to support the family with this. To support the development of this approach there are two consultation sessions </w:t>
            </w:r>
            <w:r>
              <w:rPr>
                <w:sz w:val="24"/>
                <w:szCs w:val="24"/>
                <w:lang w:eastAsia="en-GB"/>
              </w:rPr>
              <w:t>being held for frontline practitioners on 16</w:t>
            </w:r>
            <w:r>
              <w:rPr>
                <w:sz w:val="24"/>
                <w:szCs w:val="24"/>
                <w:vertAlign w:val="superscript"/>
                <w:lang w:eastAsia="en-GB"/>
              </w:rPr>
              <w:t>th</w:t>
            </w:r>
            <w:r>
              <w:rPr>
                <w:sz w:val="24"/>
                <w:szCs w:val="24"/>
                <w:lang w:eastAsia="en-GB"/>
              </w:rPr>
              <w:t xml:space="preserve"> and 22</w:t>
            </w:r>
            <w:r>
              <w:rPr>
                <w:sz w:val="24"/>
                <w:szCs w:val="24"/>
                <w:vertAlign w:val="superscript"/>
                <w:lang w:eastAsia="en-GB"/>
              </w:rPr>
              <w:t>nd</w:t>
            </w:r>
            <w:r>
              <w:rPr>
                <w:sz w:val="24"/>
                <w:szCs w:val="24"/>
                <w:lang w:eastAsia="en-GB"/>
              </w:rPr>
              <w:t xml:space="preserve"> July </w:t>
            </w:r>
            <w:proofErr w:type="gramStart"/>
            <w:r>
              <w:rPr>
                <w:sz w:val="24"/>
                <w:szCs w:val="24"/>
                <w:lang w:eastAsia="en-GB"/>
              </w:rPr>
              <w:t>2020.</w:t>
            </w:r>
            <w:proofErr w:type="gramEnd"/>
            <w:r>
              <w:rPr>
                <w:sz w:val="24"/>
                <w:szCs w:val="24"/>
                <w:lang w:eastAsia="en-GB"/>
              </w:rPr>
              <w:t xml:space="preserve"> Invites have been sent but if you would like to attend please contact the </w:t>
            </w:r>
            <w:hyperlink r:id="rId22" w:history="1">
              <w:r>
                <w:rPr>
                  <w:rStyle w:val="Hyperlink"/>
                  <w:sz w:val="24"/>
                  <w:szCs w:val="24"/>
                  <w:lang w:eastAsia="en-GB"/>
                </w:rPr>
                <w:t>safeguardingpartnership@swindon.gov.uk</w:t>
              </w:r>
            </w:hyperlink>
            <w:r>
              <w:rPr>
                <w:sz w:val="24"/>
                <w:szCs w:val="24"/>
                <w:lang w:eastAsia="en-GB"/>
              </w:rPr>
              <w:t xml:space="preserve">   </w:t>
            </w:r>
          </w:p>
        </w:tc>
      </w:tr>
      <w:tr w:rsidR="00992FB3" w:rsidTr="00A844C0">
        <w:trPr>
          <w:trHeight w:val="116"/>
        </w:trPr>
        <w:tc>
          <w:tcPr>
            <w:tcW w:w="2873" w:type="dxa"/>
            <w:shd w:val="clear" w:color="auto" w:fill="C45911" w:themeFill="accent2" w:themeFillShade="BF"/>
          </w:tcPr>
          <w:p w:rsidR="00202E4E" w:rsidRPr="00202E4E" w:rsidRDefault="00202E4E" w:rsidP="00A71802">
            <w:pPr>
              <w:jc w:val="center"/>
              <w:rPr>
                <w:b/>
                <w:color w:val="BF8F00" w:themeColor="accent4" w:themeShade="BF"/>
                <w:sz w:val="2"/>
              </w:rPr>
            </w:pPr>
          </w:p>
        </w:tc>
        <w:tc>
          <w:tcPr>
            <w:tcW w:w="7612" w:type="dxa"/>
            <w:shd w:val="clear" w:color="auto" w:fill="C45911" w:themeFill="accent2" w:themeFillShade="BF"/>
            <w:vAlign w:val="center"/>
          </w:tcPr>
          <w:p w:rsidR="00202E4E" w:rsidRPr="00202E4E" w:rsidRDefault="00202E4E" w:rsidP="00A71802">
            <w:pPr>
              <w:rPr>
                <w:sz w:val="8"/>
              </w:rPr>
            </w:pPr>
          </w:p>
        </w:tc>
      </w:tr>
      <w:tr w:rsidR="00992FB3" w:rsidTr="0081289C">
        <w:trPr>
          <w:trHeight w:val="2011"/>
        </w:trPr>
        <w:tc>
          <w:tcPr>
            <w:tcW w:w="2873" w:type="dxa"/>
            <w:vAlign w:val="center"/>
          </w:tcPr>
          <w:p w:rsidR="00DC6C48" w:rsidRDefault="009608C8" w:rsidP="004B44B4">
            <w:pPr>
              <w:jc w:val="center"/>
              <w:rPr>
                <w:b/>
              </w:rPr>
            </w:pPr>
            <w:r w:rsidRPr="00737F81">
              <w:rPr>
                <w:b/>
                <w:noProof/>
                <w:lang w:eastAsia="en-GB"/>
              </w:rPr>
              <mc:AlternateContent>
                <mc:Choice Requires="wps">
                  <w:drawing>
                    <wp:anchor distT="0" distB="0" distL="114300" distR="114300" simplePos="0" relativeHeight="251673600" behindDoc="0" locked="0" layoutInCell="1" allowOverlap="1" wp14:anchorId="5739F326" wp14:editId="6531D557">
                      <wp:simplePos x="0" y="0"/>
                      <wp:positionH relativeFrom="column">
                        <wp:posOffset>306705</wp:posOffset>
                      </wp:positionH>
                      <wp:positionV relativeFrom="paragraph">
                        <wp:posOffset>-696595</wp:posOffset>
                      </wp:positionV>
                      <wp:extent cx="1104900" cy="463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04900" cy="463550"/>
                              </a:xfrm>
                              <a:prstGeom prst="rect">
                                <a:avLst/>
                              </a:prstGeom>
                              <a:solidFill>
                                <a:srgbClr val="0070C0"/>
                              </a:solidFill>
                              <a:ln w="6350">
                                <a:noFill/>
                              </a:ln>
                            </wps:spPr>
                            <wps:txbx>
                              <w:txbxContent>
                                <w:p w:rsidR="009608C8" w:rsidRPr="00FA263B" w:rsidRDefault="009608C8" w:rsidP="009608C8">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F326" id="Text Box 12" o:spid="_x0000_s1028" type="#_x0000_t202" style="position:absolute;left:0;text-align:left;margin-left:24.15pt;margin-top:-54.85pt;width:87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HDQwIAAIUEAAAOAAAAZHJzL2Uyb0RvYy54bWysVEuP2jAQvlfqf7B8LwkU9hERVpQVVSW0&#10;uxJUezaOQyI5HndsSOiv79gBlm57qnpxPA/P4/tmMn3oGs0OCl0NJufDQcqZMhKK2uxy/n2z/HTH&#10;mfPCFEKDUTk/KscfZh8/TFubqRFUoAuFjIIYl7U255X3NksSJyvVCDcAqwwZS8BGeBJxlxQoWore&#10;6GSUpjdJC1hYBKmcI+1jb+SzGL8slfTPZemUZzrnVJuPJ8ZzG85kNhXZDoWtankqQ/xDFY2oDSW9&#10;hHoUXrA91n+EamqJ4KD0AwlNAmVZSxV7oG6G6btu1pWwKvZC4Dh7gcn9v7Dy6fCCrC6IuxFnRjTE&#10;0UZ1nn2BjpGK8Gmty8htbcnRd6Qn37PekTK03ZXYhC81xMhOSB8v6IZoMjwapuP7lEySbOObz5NJ&#10;hD95e23R+a8KGhYuOUdiL4IqDivnqRJyPbuEZA50XSxrraOAu+1CIzuIwHR6my7O0X9z04a1Oafk&#10;aYxsILzvQ2tDGUKzfVPh5rttF8G5ALGF4kg4IPST5Kxc1lTsSjj/IpBGh/qjdfDPdJQaKBecbpxV&#10;gD//pg/+xChZOWtpFHPufuwFKs70N0Nc3w/H4zC7URhPbkck4LVle20x+2YBhMGQFs/KeA3+Xp+v&#10;JULzSlszD1nJJIyk3DmXHs/CwvcrQnsn1Xwe3WherfArs7YyBA+YBzI23atAe2LME9dPcB5bkb0j&#10;rvcNLw3M9x7KOrIakO5xPRFAsx7JPu1lWKZrOXq9/T1mvwAAAP//AwBQSwMEFAAGAAgAAAAhAP4Y&#10;5ebeAAAACwEAAA8AAABkcnMvZG93bnJldi54bWxMj8FOwzAMhu9IvENkJC5oS9dW2yhNp6kS3BBi&#10;8ABZ47UVjVPV2VbeHnOCo39/+v253M1+UBecuA9kYLVMQCE1wfXUGvj8eF5sQXG05OwQCA18I8Ou&#10;ur0pbeHCld7xcoitkhLiwhroYhwLrbnp0FtehhFJdqcweRtlnFrtJnuVcj/oNEnW2tue5EJnR6w7&#10;bL4OZ28g47quh/jmcs7Dy8Ora+L+xMbc3837J1AR5/gHw6++qEMlTsdwJsdqMJBvMyENLFbJ4waU&#10;EGmaSnSUKFtvQFel/v9D9QMAAP//AwBQSwECLQAUAAYACAAAACEAtoM4kv4AAADhAQAAEwAAAAAA&#10;AAAAAAAAAAAAAAAAW0NvbnRlbnRfVHlwZXNdLnhtbFBLAQItABQABgAIAAAAIQA4/SH/1gAAAJQB&#10;AAALAAAAAAAAAAAAAAAAAC8BAABfcmVscy8ucmVsc1BLAQItABQABgAIAAAAIQA7zfHDQwIAAIUE&#10;AAAOAAAAAAAAAAAAAAAAAC4CAABkcnMvZTJvRG9jLnhtbFBLAQItABQABgAIAAAAIQD+GOXm3gAA&#10;AAsBAAAPAAAAAAAAAAAAAAAAAJ0EAABkcnMvZG93bnJldi54bWxQSwUGAAAAAAQABADzAAAAqAUA&#10;AAAA&#10;" fillcolor="#0070c0" stroked="f" strokeweight=".5pt">
                      <v:textbox>
                        <w:txbxContent>
                          <w:p w:rsidR="009608C8" w:rsidRPr="00FA263B" w:rsidRDefault="009608C8" w:rsidP="009608C8">
                            <w:pPr>
                              <w:jc w:val="center"/>
                              <w:rPr>
                                <w:b/>
                                <w:color w:val="FFFFFF" w:themeColor="background1"/>
                                <w:sz w:val="28"/>
                              </w:rPr>
                            </w:pPr>
                            <w:r w:rsidRPr="00FA263B">
                              <w:rPr>
                                <w:b/>
                                <w:color w:val="FFFFFF" w:themeColor="background1"/>
                                <w:sz w:val="28"/>
                              </w:rPr>
                              <w:t>SSP</w:t>
                            </w:r>
                          </w:p>
                        </w:txbxContent>
                      </v:textbox>
                    </v:shape>
                  </w:pict>
                </mc:Fallback>
              </mc:AlternateContent>
            </w:r>
          </w:p>
          <w:p w:rsidR="009608C8" w:rsidRDefault="009608C8" w:rsidP="004B44B4">
            <w:pPr>
              <w:jc w:val="center"/>
              <w:rPr>
                <w:rFonts w:cs="Calibri"/>
                <w:b/>
                <w:bCs/>
                <w:color w:val="C45911" w:themeColor="accent2" w:themeShade="BF"/>
                <w:sz w:val="36"/>
                <w:szCs w:val="36"/>
              </w:rPr>
            </w:pPr>
          </w:p>
          <w:p w:rsidR="00A40528" w:rsidRPr="004B44B4" w:rsidRDefault="009608C8" w:rsidP="004B44B4">
            <w:pPr>
              <w:jc w:val="center"/>
              <w:rPr>
                <w:b/>
              </w:rPr>
            </w:pPr>
            <w:r w:rsidRPr="00C808AE">
              <w:rPr>
                <w:rFonts w:cs="Calibri"/>
                <w:b/>
                <w:bCs/>
                <w:color w:val="C45911" w:themeColor="accent2" w:themeShade="BF"/>
                <w:sz w:val="36"/>
                <w:szCs w:val="36"/>
              </w:rPr>
              <w:t>Child Protection Conferences</w:t>
            </w:r>
            <w:r>
              <w:rPr>
                <w:rFonts w:cs="Calibri"/>
                <w:b/>
                <w:bCs/>
                <w:color w:val="C45911" w:themeColor="accent2" w:themeShade="BF"/>
                <w:sz w:val="36"/>
                <w:szCs w:val="36"/>
              </w:rPr>
              <w:t xml:space="preserve"> Update</w:t>
            </w:r>
          </w:p>
        </w:tc>
        <w:tc>
          <w:tcPr>
            <w:tcW w:w="7612" w:type="dxa"/>
            <w:vAlign w:val="center"/>
          </w:tcPr>
          <w:p w:rsidR="009608C8" w:rsidRPr="009608C8" w:rsidRDefault="009608C8" w:rsidP="009608C8">
            <w:pPr>
              <w:autoSpaceDE w:val="0"/>
              <w:autoSpaceDN w:val="0"/>
              <w:adjustRightInd w:val="0"/>
              <w:rPr>
                <w:rFonts w:asciiTheme="minorHAnsi" w:hAnsiTheme="minorHAnsi" w:cs="Calibri"/>
              </w:rPr>
            </w:pPr>
            <w:r w:rsidRPr="009608C8">
              <w:rPr>
                <w:rFonts w:asciiTheme="minorHAnsi" w:hAnsiTheme="minorHAnsi" w:cs="Calibri"/>
              </w:rPr>
              <w:t xml:space="preserve">Thank you for your continued support and commitment to hold conferences during </w:t>
            </w:r>
            <w:proofErr w:type="spellStart"/>
            <w:r w:rsidRPr="009608C8">
              <w:rPr>
                <w:rFonts w:asciiTheme="minorHAnsi" w:hAnsiTheme="minorHAnsi" w:cs="Calibri"/>
              </w:rPr>
              <w:t>Covid</w:t>
            </w:r>
            <w:proofErr w:type="spellEnd"/>
            <w:r w:rsidRPr="009608C8">
              <w:rPr>
                <w:rFonts w:asciiTheme="minorHAnsi" w:hAnsiTheme="minorHAnsi" w:cs="Calibri"/>
              </w:rPr>
              <w:t xml:space="preserve"> 19 and lockdown requirements.  It is important that they are run in a professional manner that is respectful of all participants, especially parents and their children. It appears there are still some barriers for some partners to this so please make sure the following are completed: </w:t>
            </w:r>
          </w:p>
          <w:p w:rsidR="009608C8" w:rsidRPr="009608C8" w:rsidRDefault="009608C8" w:rsidP="009608C8">
            <w:pPr>
              <w:numPr>
                <w:ilvl w:val="0"/>
                <w:numId w:val="12"/>
              </w:numPr>
              <w:autoSpaceDE w:val="0"/>
              <w:autoSpaceDN w:val="0"/>
              <w:adjustRightInd w:val="0"/>
              <w:rPr>
                <w:rFonts w:asciiTheme="minorHAnsi" w:hAnsiTheme="minorHAnsi" w:cs="Calibri"/>
              </w:rPr>
            </w:pPr>
            <w:r w:rsidRPr="009608C8">
              <w:rPr>
                <w:rFonts w:asciiTheme="minorHAnsi" w:hAnsiTheme="minorHAnsi" w:cs="Calibri"/>
              </w:rPr>
              <w:t xml:space="preserve">the timely preparation and submission of reports (as per the agreed </w:t>
            </w:r>
            <w:hyperlink r:id="rId23" w:history="1">
              <w:r w:rsidRPr="009608C8">
                <w:rPr>
                  <w:rFonts w:asciiTheme="minorHAnsi" w:hAnsiTheme="minorHAnsi" w:cs="Calibri"/>
                  <w:u w:val="single"/>
                </w:rPr>
                <w:t>Multi Agency Standards</w:t>
              </w:r>
            </w:hyperlink>
            <w:r w:rsidRPr="009608C8">
              <w:rPr>
                <w:rFonts w:asciiTheme="minorHAnsi" w:hAnsiTheme="minorHAnsi" w:cs="Calibri"/>
              </w:rPr>
              <w:t xml:space="preserve">); </w:t>
            </w:r>
          </w:p>
          <w:p w:rsidR="009608C8" w:rsidRPr="009608C8" w:rsidRDefault="009608C8" w:rsidP="009608C8">
            <w:pPr>
              <w:numPr>
                <w:ilvl w:val="0"/>
                <w:numId w:val="12"/>
              </w:numPr>
              <w:autoSpaceDE w:val="0"/>
              <w:autoSpaceDN w:val="0"/>
              <w:adjustRightInd w:val="0"/>
              <w:rPr>
                <w:rFonts w:asciiTheme="minorHAnsi" w:hAnsiTheme="minorHAnsi" w:cs="Calibri"/>
              </w:rPr>
            </w:pPr>
            <w:r w:rsidRPr="009608C8">
              <w:rPr>
                <w:rFonts w:asciiTheme="minorHAnsi" w:hAnsiTheme="minorHAnsi" w:cs="Calibri"/>
              </w:rPr>
              <w:t xml:space="preserve">the sharing of those reports with parents before the conference in a meaningful way and not at the last minute; and, </w:t>
            </w:r>
          </w:p>
          <w:p w:rsidR="009608C8" w:rsidRPr="009608C8" w:rsidRDefault="009608C8" w:rsidP="009608C8">
            <w:pPr>
              <w:numPr>
                <w:ilvl w:val="0"/>
                <w:numId w:val="12"/>
              </w:numPr>
              <w:autoSpaceDE w:val="0"/>
              <w:autoSpaceDN w:val="0"/>
              <w:adjustRightInd w:val="0"/>
              <w:rPr>
                <w:rFonts w:asciiTheme="minorHAnsi" w:hAnsiTheme="minorHAnsi" w:cs="Calibri"/>
              </w:rPr>
            </w:pPr>
            <w:proofErr w:type="gramStart"/>
            <w:r w:rsidRPr="009608C8">
              <w:rPr>
                <w:rFonts w:asciiTheme="minorHAnsi" w:hAnsiTheme="minorHAnsi" w:cs="Calibri"/>
              </w:rPr>
              <w:t>thorough</w:t>
            </w:r>
            <w:proofErr w:type="gramEnd"/>
            <w:r w:rsidRPr="009608C8">
              <w:rPr>
                <w:rFonts w:asciiTheme="minorHAnsi" w:hAnsiTheme="minorHAnsi" w:cs="Calibri"/>
              </w:rPr>
              <w:t xml:space="preserve"> preparation for the conference. </w:t>
            </w:r>
          </w:p>
          <w:p w:rsidR="009608C8" w:rsidRPr="009608C8" w:rsidRDefault="009608C8" w:rsidP="009608C8">
            <w:pPr>
              <w:numPr>
                <w:ilvl w:val="0"/>
                <w:numId w:val="11"/>
              </w:numPr>
              <w:autoSpaceDE w:val="0"/>
              <w:autoSpaceDN w:val="0"/>
              <w:adjustRightInd w:val="0"/>
              <w:rPr>
                <w:rFonts w:asciiTheme="minorHAnsi" w:hAnsiTheme="minorHAnsi" w:cs="Calibri"/>
              </w:rPr>
            </w:pPr>
            <w:r w:rsidRPr="009608C8">
              <w:rPr>
                <w:rFonts w:asciiTheme="minorHAnsi" w:hAnsiTheme="minorHAnsi" w:cs="Calibri"/>
              </w:rPr>
              <w:t xml:space="preserve">The </w:t>
            </w:r>
            <w:r w:rsidR="00FB5B59">
              <w:rPr>
                <w:rFonts w:asciiTheme="minorHAnsi" w:hAnsiTheme="minorHAnsi" w:cs="Calibri"/>
              </w:rPr>
              <w:t>start times for conferences is 10.00</w:t>
            </w:r>
            <w:r w:rsidRPr="009608C8">
              <w:rPr>
                <w:rFonts w:asciiTheme="minorHAnsi" w:hAnsiTheme="minorHAnsi" w:cs="Calibri"/>
              </w:rPr>
              <w:t>am &amp; 1.00pm – please ensure you ar</w:t>
            </w:r>
            <w:r w:rsidR="00FB5B59">
              <w:rPr>
                <w:rFonts w:asciiTheme="minorHAnsi" w:hAnsiTheme="minorHAnsi" w:cs="Calibri"/>
              </w:rPr>
              <w:t>e logged in and ready to start 10</w:t>
            </w:r>
            <w:r w:rsidRPr="009608C8">
              <w:rPr>
                <w:rFonts w:asciiTheme="minorHAnsi" w:hAnsiTheme="minorHAnsi" w:cs="Calibri"/>
              </w:rPr>
              <w:t xml:space="preserve"> minutes before. </w:t>
            </w:r>
          </w:p>
          <w:p w:rsidR="009608C8" w:rsidRPr="009608C8" w:rsidRDefault="009608C8" w:rsidP="009608C8">
            <w:pPr>
              <w:numPr>
                <w:ilvl w:val="0"/>
                <w:numId w:val="11"/>
              </w:numPr>
              <w:autoSpaceDE w:val="0"/>
              <w:autoSpaceDN w:val="0"/>
              <w:rPr>
                <w:rFonts w:asciiTheme="minorHAnsi" w:hAnsiTheme="minorHAnsi" w:cs="Calibri"/>
              </w:rPr>
            </w:pPr>
            <w:r w:rsidRPr="009608C8">
              <w:rPr>
                <w:rFonts w:asciiTheme="minorHAnsi" w:hAnsiTheme="minorHAnsi" w:cs="Calibri"/>
              </w:rPr>
              <w:t xml:space="preserve">Planning for the recovery: from the conference perspective, it has been agreed that in August, parents, their Social Worker, the CP Chair and note taker </w:t>
            </w:r>
            <w:r>
              <w:rPr>
                <w:rFonts w:asciiTheme="minorHAnsi" w:hAnsiTheme="minorHAnsi" w:cs="Calibri"/>
              </w:rPr>
              <w:t>where it is safe to do so will be</w:t>
            </w:r>
            <w:r w:rsidRPr="009608C8">
              <w:rPr>
                <w:rFonts w:asciiTheme="minorHAnsi" w:hAnsiTheme="minorHAnsi" w:cs="Calibri"/>
              </w:rPr>
              <w:t xml:space="preserve"> brought into the room</w:t>
            </w:r>
            <w:r>
              <w:rPr>
                <w:rFonts w:asciiTheme="minorHAnsi" w:hAnsiTheme="minorHAnsi" w:cs="Calibri"/>
              </w:rPr>
              <w:t xml:space="preserve">.  </w:t>
            </w:r>
            <w:r w:rsidRPr="009608C8">
              <w:rPr>
                <w:rFonts w:asciiTheme="minorHAnsi" w:hAnsiTheme="minorHAnsi" w:cs="Calibri"/>
              </w:rPr>
              <w:t>This is for Initial Child Protection Conferences</w:t>
            </w:r>
            <w:r>
              <w:rPr>
                <w:rFonts w:asciiTheme="minorHAnsi" w:hAnsiTheme="minorHAnsi" w:cs="Calibri"/>
              </w:rPr>
              <w:t xml:space="preserve">. These will be held </w:t>
            </w:r>
            <w:r w:rsidRPr="009608C8">
              <w:rPr>
                <w:rFonts w:asciiTheme="minorHAnsi" w:hAnsiTheme="minorHAnsi" w:cs="Calibri"/>
              </w:rPr>
              <w:t xml:space="preserve">in the Civic Offices </w:t>
            </w:r>
            <w:r w:rsidRPr="009608C8">
              <w:rPr>
                <w:rFonts w:asciiTheme="minorHAnsi" w:hAnsiTheme="minorHAnsi" w:cs="Calibri"/>
                <w:u w:val="single"/>
              </w:rPr>
              <w:t>not</w:t>
            </w:r>
            <w:r w:rsidRPr="009608C8">
              <w:rPr>
                <w:rFonts w:asciiTheme="minorHAnsi" w:hAnsiTheme="minorHAnsi" w:cs="Calibri"/>
              </w:rPr>
              <w:t xml:space="preserve"> Clarence House. Further information will be provided when details are confirmed. </w:t>
            </w:r>
          </w:p>
          <w:p w:rsidR="0081289C" w:rsidRPr="008322E0" w:rsidRDefault="009608C8" w:rsidP="009608C8">
            <w:r w:rsidRPr="009608C8">
              <w:rPr>
                <w:rFonts w:asciiTheme="minorHAnsi" w:hAnsiTheme="minorHAnsi" w:cs="Calibri"/>
              </w:rPr>
              <w:t xml:space="preserve">Full guidance for CP Conferences during the Covid-19 pandemic can be accessed via the Partnership website at: </w:t>
            </w:r>
            <w:hyperlink r:id="rId24" w:history="1">
              <w:r w:rsidRPr="009608C8">
                <w:rPr>
                  <w:rFonts w:asciiTheme="minorHAnsi" w:hAnsiTheme="minorHAnsi" w:cs="Calibri"/>
                  <w:u w:val="single"/>
                </w:rPr>
                <w:t>CP Conferences - Covid-19</w:t>
              </w:r>
            </w:hyperlink>
            <w:r w:rsidRPr="009608C8">
              <w:rPr>
                <w:rFonts w:asciiTheme="minorHAnsi" w:hAnsiTheme="minorHAnsi" w:cs="Calibri"/>
              </w:rPr>
              <w:t xml:space="preserve"> </w:t>
            </w:r>
          </w:p>
        </w:tc>
      </w:tr>
      <w:tr w:rsidR="00992FB3" w:rsidTr="00A844C0">
        <w:trPr>
          <w:trHeight w:val="80"/>
        </w:trPr>
        <w:tc>
          <w:tcPr>
            <w:tcW w:w="2873" w:type="dxa"/>
            <w:shd w:val="clear" w:color="auto" w:fill="2F5496" w:themeFill="accent5" w:themeFillShade="BF"/>
          </w:tcPr>
          <w:p w:rsidR="00202E4E" w:rsidRPr="00202E4E" w:rsidRDefault="00202E4E" w:rsidP="00A71802">
            <w:pPr>
              <w:jc w:val="center"/>
              <w:rPr>
                <w:b/>
                <w:color w:val="BF8F00" w:themeColor="accent4" w:themeShade="BF"/>
                <w:sz w:val="2"/>
              </w:rPr>
            </w:pPr>
          </w:p>
        </w:tc>
        <w:tc>
          <w:tcPr>
            <w:tcW w:w="7612" w:type="dxa"/>
            <w:shd w:val="clear" w:color="auto" w:fill="2F5496" w:themeFill="accent5" w:themeFillShade="BF"/>
            <w:vAlign w:val="center"/>
          </w:tcPr>
          <w:p w:rsidR="00202E4E" w:rsidRPr="00202E4E" w:rsidRDefault="00202E4E" w:rsidP="00A71802">
            <w:pPr>
              <w:rPr>
                <w:sz w:val="8"/>
              </w:rPr>
            </w:pPr>
          </w:p>
        </w:tc>
      </w:tr>
      <w:tr w:rsidR="00B86A14" w:rsidTr="00A844C0">
        <w:trPr>
          <w:trHeight w:val="2833"/>
        </w:trPr>
        <w:tc>
          <w:tcPr>
            <w:tcW w:w="2873" w:type="dxa"/>
          </w:tcPr>
          <w:p w:rsidR="0094401B" w:rsidRPr="0094401B" w:rsidRDefault="0094401B" w:rsidP="003B40B8">
            <w:pPr>
              <w:jc w:val="center"/>
              <w:rPr>
                <w:b/>
                <w:color w:val="BF8F00" w:themeColor="accent4" w:themeShade="BF"/>
                <w:sz w:val="10"/>
                <w:lang w:eastAsia="en-GB"/>
              </w:rPr>
            </w:pPr>
          </w:p>
          <w:p w:rsidR="00C808AE" w:rsidRPr="00C808AE" w:rsidRDefault="00C808AE" w:rsidP="00C808AE">
            <w:pPr>
              <w:rPr>
                <w:rFonts w:ascii="Arial" w:hAnsi="Arial" w:cs="Arial"/>
                <w:b/>
                <w:color w:val="44546A" w:themeColor="text2"/>
                <w:sz w:val="28"/>
                <w:szCs w:val="28"/>
              </w:rPr>
            </w:pPr>
            <w:r w:rsidRPr="00C808AE">
              <w:rPr>
                <w:rFonts w:ascii="Arial" w:hAnsi="Arial" w:cs="Arial"/>
                <w:b/>
                <w:color w:val="44546A" w:themeColor="text2"/>
                <w:sz w:val="28"/>
                <w:szCs w:val="28"/>
              </w:rPr>
              <w:t>Carers Emergency Card Scheme (ECS)</w:t>
            </w:r>
          </w:p>
          <w:p w:rsidR="00C808AE" w:rsidRPr="00C808AE" w:rsidRDefault="00C808AE" w:rsidP="00C808AE">
            <w:pPr>
              <w:rPr>
                <w:rFonts w:cs="Calibri"/>
                <w:color w:val="44546A" w:themeColor="text2"/>
                <w:sz w:val="28"/>
                <w:szCs w:val="28"/>
              </w:rPr>
            </w:pPr>
          </w:p>
          <w:p w:rsidR="00C808AE" w:rsidRPr="00C808AE" w:rsidRDefault="00C808AE" w:rsidP="00C808AE">
            <w:pPr>
              <w:rPr>
                <w:rFonts w:ascii="Arial" w:hAnsi="Arial" w:cs="Arial"/>
                <w:bCs/>
                <w:color w:val="44546A" w:themeColor="text2"/>
              </w:rPr>
            </w:pPr>
            <w:r w:rsidRPr="00C808AE">
              <w:rPr>
                <w:rFonts w:ascii="Arial" w:hAnsi="Arial" w:cs="Arial"/>
                <w:bCs/>
                <w:color w:val="44546A" w:themeColor="text2"/>
              </w:rPr>
              <w:t>Swindon Carers Centre in partnership with Swindon Borough Council and NHS Swindon CCG</w:t>
            </w:r>
          </w:p>
          <w:p w:rsidR="00D856FD" w:rsidRPr="00B86A14" w:rsidRDefault="00D856FD" w:rsidP="00C808AE">
            <w:pPr>
              <w:rPr>
                <w:b/>
                <w:lang w:eastAsia="en-GB"/>
              </w:rPr>
            </w:pPr>
          </w:p>
        </w:tc>
        <w:tc>
          <w:tcPr>
            <w:tcW w:w="7612" w:type="dxa"/>
            <w:vAlign w:val="center"/>
          </w:tcPr>
          <w:p w:rsidR="00C808AE" w:rsidRPr="00C808AE" w:rsidRDefault="00C808AE" w:rsidP="00C808AE">
            <w:pPr>
              <w:rPr>
                <w:rFonts w:asciiTheme="minorHAnsi" w:hAnsiTheme="minorHAnsi" w:cs="Arial"/>
                <w:b/>
                <w:bCs/>
              </w:rPr>
            </w:pPr>
            <w:r w:rsidRPr="00C808AE">
              <w:rPr>
                <w:rFonts w:asciiTheme="minorHAnsi" w:hAnsiTheme="minorHAnsi"/>
                <w:noProof/>
                <w:lang w:eastAsia="en-GB"/>
              </w:rPr>
              <w:drawing>
                <wp:inline distT="0" distB="0" distL="0" distR="0" wp14:anchorId="62E0C5F5" wp14:editId="641729A2">
                  <wp:extent cx="2723486" cy="996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0582" cy="1010529"/>
                          </a:xfrm>
                          <a:prstGeom prst="rect">
                            <a:avLst/>
                          </a:prstGeom>
                          <a:noFill/>
                          <a:ln>
                            <a:noFill/>
                          </a:ln>
                        </pic:spPr>
                      </pic:pic>
                    </a:graphicData>
                  </a:graphic>
                </wp:inline>
              </w:drawing>
            </w:r>
          </w:p>
          <w:p w:rsidR="00C808AE" w:rsidRDefault="00C808AE" w:rsidP="00C808AE">
            <w:pPr>
              <w:rPr>
                <w:rFonts w:asciiTheme="minorHAnsi" w:hAnsiTheme="minorHAnsi" w:cs="Arial"/>
                <w:b/>
                <w:bCs/>
              </w:rPr>
            </w:pPr>
            <w:r w:rsidRPr="00C808AE">
              <w:rPr>
                <w:rFonts w:asciiTheme="minorHAnsi" w:hAnsiTheme="minorHAnsi" w:cs="Arial"/>
              </w:rPr>
              <w:t>The E</w:t>
            </w:r>
            <w:r w:rsidR="00582F4B">
              <w:rPr>
                <w:rFonts w:asciiTheme="minorHAnsi" w:hAnsiTheme="minorHAnsi" w:cs="Arial"/>
              </w:rPr>
              <w:t xml:space="preserve">mergency Card Scheme (ECS) </w:t>
            </w:r>
            <w:r w:rsidRPr="00C808AE">
              <w:rPr>
                <w:rFonts w:asciiTheme="minorHAnsi" w:hAnsiTheme="minorHAnsi" w:cs="Arial"/>
              </w:rPr>
              <w:t xml:space="preserve">is about what would happen to your cared for (Dependant) in the event of </w:t>
            </w:r>
            <w:r>
              <w:rPr>
                <w:rFonts w:asciiTheme="minorHAnsi" w:hAnsiTheme="minorHAnsi" w:cs="Arial"/>
              </w:rPr>
              <w:t xml:space="preserve">an </w:t>
            </w:r>
            <w:r w:rsidRPr="00C808AE">
              <w:rPr>
                <w:rFonts w:asciiTheme="minorHAnsi" w:hAnsiTheme="minorHAnsi" w:cs="Arial"/>
              </w:rPr>
              <w:t>emergency to you.  Th</w:t>
            </w:r>
            <w:r>
              <w:rPr>
                <w:rFonts w:asciiTheme="minorHAnsi" w:hAnsiTheme="minorHAnsi" w:cs="Arial"/>
              </w:rPr>
              <w:t xml:space="preserve">is </w:t>
            </w:r>
            <w:r w:rsidRPr="00C808AE">
              <w:rPr>
                <w:rFonts w:asciiTheme="minorHAnsi" w:hAnsiTheme="minorHAnsi" w:cs="Arial"/>
              </w:rPr>
              <w:t>offer</w:t>
            </w:r>
            <w:r>
              <w:rPr>
                <w:rFonts w:asciiTheme="minorHAnsi" w:hAnsiTheme="minorHAnsi" w:cs="Arial"/>
              </w:rPr>
              <w:t xml:space="preserve"> is for any </w:t>
            </w:r>
            <w:r w:rsidRPr="00C808AE">
              <w:rPr>
                <w:rFonts w:asciiTheme="minorHAnsi" w:hAnsiTheme="minorHAnsi" w:cs="Arial"/>
              </w:rPr>
              <w:t xml:space="preserve">carer over 18 years old and </w:t>
            </w:r>
            <w:r w:rsidRPr="00C808AE">
              <w:rPr>
                <w:rFonts w:asciiTheme="minorHAnsi" w:hAnsiTheme="minorHAnsi" w:cs="Arial"/>
                <w:bCs/>
              </w:rPr>
              <w:t xml:space="preserve">registered with </w:t>
            </w:r>
            <w:r w:rsidRPr="00C808AE">
              <w:rPr>
                <w:rFonts w:asciiTheme="minorHAnsi" w:hAnsiTheme="minorHAnsi" w:cs="Arial"/>
              </w:rPr>
              <w:t xml:space="preserve">Swindon Carers Centre. </w:t>
            </w:r>
            <w:r w:rsidRPr="00C808AE">
              <w:rPr>
                <w:rFonts w:asciiTheme="minorHAnsi" w:hAnsiTheme="minorHAnsi" w:cs="Arial"/>
                <w:bCs/>
              </w:rPr>
              <w:t xml:space="preserve">If you are already on the scheme you </w:t>
            </w:r>
            <w:r w:rsidRPr="00C808AE">
              <w:rPr>
                <w:rFonts w:asciiTheme="minorHAnsi" w:hAnsiTheme="minorHAnsi" w:cs="Arial"/>
                <w:bCs/>
                <w:u w:val="single"/>
              </w:rPr>
              <w:t>do not</w:t>
            </w:r>
            <w:r w:rsidRPr="00C808AE">
              <w:rPr>
                <w:rFonts w:asciiTheme="minorHAnsi" w:hAnsiTheme="minorHAnsi" w:cs="Arial"/>
                <w:bCs/>
              </w:rPr>
              <w:t xml:space="preserve"> need to contact us again unless your current plan has changed.</w:t>
            </w:r>
            <w:r w:rsidRPr="00C808AE">
              <w:rPr>
                <w:rFonts w:asciiTheme="minorHAnsi" w:hAnsiTheme="minorHAnsi" w:cs="Arial"/>
                <w:b/>
                <w:bCs/>
              </w:rPr>
              <w:t xml:space="preserve"> </w:t>
            </w:r>
          </w:p>
          <w:p w:rsidR="00B86A14" w:rsidRPr="00C808AE" w:rsidRDefault="00C808AE" w:rsidP="00C808AE">
            <w:pPr>
              <w:rPr>
                <w:rFonts w:asciiTheme="minorHAnsi" w:hAnsiTheme="minorHAnsi"/>
              </w:rPr>
            </w:pPr>
            <w:r>
              <w:rPr>
                <w:rFonts w:asciiTheme="minorHAnsi" w:hAnsiTheme="minorHAnsi" w:cs="Arial"/>
              </w:rPr>
              <w:t>F</w:t>
            </w:r>
            <w:r w:rsidRPr="00C808AE">
              <w:rPr>
                <w:rFonts w:asciiTheme="minorHAnsi" w:hAnsiTheme="minorHAnsi" w:cs="Arial"/>
              </w:rPr>
              <w:t xml:space="preserve">or more information or </w:t>
            </w:r>
            <w:r>
              <w:rPr>
                <w:rFonts w:asciiTheme="minorHAnsi" w:hAnsiTheme="minorHAnsi" w:cs="Arial"/>
              </w:rPr>
              <w:t>to register with S</w:t>
            </w:r>
            <w:r w:rsidRPr="00C808AE">
              <w:rPr>
                <w:rFonts w:asciiTheme="minorHAnsi" w:hAnsiTheme="minorHAnsi" w:cs="Arial"/>
              </w:rPr>
              <w:t xml:space="preserve">windon Carers Centre, please call </w:t>
            </w:r>
            <w:r>
              <w:rPr>
                <w:rFonts w:asciiTheme="minorHAnsi" w:hAnsiTheme="minorHAnsi" w:cs="Arial"/>
              </w:rPr>
              <w:t>o</w:t>
            </w:r>
            <w:r w:rsidRPr="00C808AE">
              <w:rPr>
                <w:rFonts w:asciiTheme="minorHAnsi" w:hAnsiTheme="minorHAnsi" w:cs="Arial"/>
              </w:rPr>
              <w:t xml:space="preserve">n 01793 531133 or visit our </w:t>
            </w:r>
            <w:hyperlink r:id="rId26" w:history="1">
              <w:r w:rsidRPr="00C808AE">
                <w:rPr>
                  <w:rStyle w:val="Hyperlink"/>
                  <w:rFonts w:asciiTheme="minorHAnsi" w:hAnsiTheme="minorHAnsi" w:cs="Arial"/>
                </w:rPr>
                <w:t>website</w:t>
              </w:r>
            </w:hyperlink>
            <w:r>
              <w:rPr>
                <w:rFonts w:asciiTheme="minorHAnsi" w:hAnsiTheme="minorHAnsi" w:cs="Arial"/>
              </w:rPr>
              <w:t xml:space="preserve">.  </w:t>
            </w:r>
            <w:r w:rsidRPr="00C808AE">
              <w:rPr>
                <w:rFonts w:asciiTheme="minorHAnsi" w:hAnsiTheme="minorHAnsi" w:cs="Arial"/>
                <w:b/>
              </w:rPr>
              <w:t xml:space="preserve">Please </w:t>
            </w:r>
            <w:r w:rsidRPr="00C808AE">
              <w:rPr>
                <w:rFonts w:asciiTheme="minorHAnsi" w:hAnsiTheme="minorHAnsi" w:cs="Arial"/>
                <w:b/>
                <w:bCs/>
              </w:rPr>
              <w:t>Note:</w:t>
            </w:r>
            <w:r w:rsidRPr="00C808AE">
              <w:rPr>
                <w:rFonts w:asciiTheme="minorHAnsi" w:hAnsiTheme="minorHAnsi" w:cs="Arial"/>
              </w:rPr>
              <w:t xml:space="preserve"> Due to demand</w:t>
            </w:r>
            <w:r>
              <w:rPr>
                <w:rFonts w:asciiTheme="minorHAnsi" w:hAnsiTheme="minorHAnsi" w:cs="Arial"/>
              </w:rPr>
              <w:t xml:space="preserve"> there may be delays for individual plans to be f</w:t>
            </w:r>
            <w:r w:rsidRPr="00C808AE">
              <w:rPr>
                <w:rFonts w:asciiTheme="minorHAnsi" w:hAnsiTheme="minorHAnsi" w:cs="Arial"/>
              </w:rPr>
              <w:t>inalise</w:t>
            </w:r>
            <w:r>
              <w:rPr>
                <w:rFonts w:asciiTheme="minorHAnsi" w:hAnsiTheme="minorHAnsi" w:cs="Arial"/>
              </w:rPr>
              <w:t>d.</w:t>
            </w:r>
          </w:p>
        </w:tc>
      </w:tr>
      <w:tr w:rsidR="00B86A14" w:rsidTr="00A844C0">
        <w:trPr>
          <w:trHeight w:val="80"/>
        </w:trPr>
        <w:tc>
          <w:tcPr>
            <w:tcW w:w="2873" w:type="dxa"/>
            <w:shd w:val="clear" w:color="auto" w:fill="BF8F00" w:themeFill="accent4" w:themeFillShade="BF"/>
          </w:tcPr>
          <w:p w:rsidR="00B86A14" w:rsidRPr="00202E4E" w:rsidRDefault="00B86A14" w:rsidP="003B40B8">
            <w:pPr>
              <w:jc w:val="center"/>
              <w:rPr>
                <w:b/>
                <w:color w:val="BF8F00" w:themeColor="accent4" w:themeShade="BF"/>
                <w:sz w:val="2"/>
              </w:rPr>
            </w:pPr>
          </w:p>
        </w:tc>
        <w:tc>
          <w:tcPr>
            <w:tcW w:w="7612" w:type="dxa"/>
            <w:shd w:val="clear" w:color="auto" w:fill="BF8F00" w:themeFill="accent4" w:themeFillShade="BF"/>
            <w:vAlign w:val="center"/>
          </w:tcPr>
          <w:p w:rsidR="00B86A14" w:rsidRPr="00202E4E" w:rsidRDefault="00B86A14" w:rsidP="003B40B8">
            <w:pPr>
              <w:rPr>
                <w:sz w:val="8"/>
              </w:rPr>
            </w:pPr>
          </w:p>
        </w:tc>
      </w:tr>
      <w:tr w:rsidR="00992FB3" w:rsidTr="0081289C">
        <w:trPr>
          <w:trHeight w:val="1427"/>
        </w:trPr>
        <w:tc>
          <w:tcPr>
            <w:tcW w:w="2873" w:type="dxa"/>
            <w:shd w:val="clear" w:color="auto" w:fill="auto"/>
            <w:vAlign w:val="center"/>
          </w:tcPr>
          <w:p w:rsidR="00ED7D43" w:rsidRPr="00ED7D43" w:rsidRDefault="00582F4B" w:rsidP="00582F4B">
            <w:pPr>
              <w:jc w:val="center"/>
              <w:rPr>
                <w:b/>
                <w:color w:val="FF00FF"/>
              </w:rPr>
            </w:pPr>
            <w:r>
              <w:rPr>
                <w:noProof/>
                <w:lang w:eastAsia="en-GB"/>
              </w:rPr>
              <w:drawing>
                <wp:inline distT="0" distB="0" distL="0" distR="0" wp14:anchorId="4E3A5FD1" wp14:editId="307AC40C">
                  <wp:extent cx="844550" cy="84455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7612" w:type="dxa"/>
            <w:shd w:val="clear" w:color="auto" w:fill="auto"/>
            <w:vAlign w:val="center"/>
          </w:tcPr>
          <w:p w:rsidR="00582F4B" w:rsidRDefault="00582F4B" w:rsidP="00582F4B">
            <w:pPr>
              <w:spacing w:after="160" w:line="259" w:lineRule="auto"/>
              <w:rPr>
                <w:rFonts w:asciiTheme="minorHAnsi" w:hAnsiTheme="minorHAnsi" w:cstheme="minorHAnsi"/>
                <w:szCs w:val="21"/>
              </w:rPr>
            </w:pPr>
            <w:r w:rsidRPr="00582F4B">
              <w:rPr>
                <w:rFonts w:asciiTheme="minorHAnsi" w:hAnsiTheme="minorHAnsi" w:cstheme="minorHAnsi"/>
                <w:szCs w:val="21"/>
              </w:rPr>
              <w:t xml:space="preserve">If you have any information that can be included within the fortnightly SSP newsletter please send the information to the </w:t>
            </w:r>
            <w:hyperlink r:id="rId28" w:history="1">
              <w:r w:rsidRPr="00582F4B">
                <w:rPr>
                  <w:rFonts w:asciiTheme="minorHAnsi" w:hAnsiTheme="minorHAnsi" w:cstheme="minorHAnsi"/>
                  <w:color w:val="0563C1" w:themeColor="hyperlink"/>
                  <w:szCs w:val="21"/>
                  <w:u w:val="single"/>
                </w:rPr>
                <w:t>safeguardingpartnership@swindon.gov.uk</w:t>
              </w:r>
            </w:hyperlink>
          </w:p>
          <w:p w:rsidR="0095085D" w:rsidRPr="00EF16E0" w:rsidRDefault="0095085D" w:rsidP="00582F4B">
            <w:pPr>
              <w:spacing w:after="160" w:line="259" w:lineRule="auto"/>
              <w:rPr>
                <w:rFonts w:asciiTheme="minorHAnsi" w:hAnsiTheme="minorHAnsi" w:cstheme="minorHAnsi"/>
                <w:color w:val="333333"/>
                <w:szCs w:val="21"/>
              </w:rPr>
            </w:pPr>
          </w:p>
        </w:tc>
      </w:tr>
      <w:tr w:rsidR="009317A2" w:rsidTr="00EF16E0">
        <w:trPr>
          <w:trHeight w:val="1647"/>
        </w:trPr>
        <w:tc>
          <w:tcPr>
            <w:tcW w:w="10485" w:type="dxa"/>
            <w:gridSpan w:val="2"/>
            <w:shd w:val="clear" w:color="auto" w:fill="0070C0"/>
            <w:vAlign w:val="center"/>
          </w:tcPr>
          <w:p w:rsidR="009730F7" w:rsidRDefault="00A4106F" w:rsidP="00A4106F">
            <w:pPr>
              <w:jc w:val="center"/>
              <w:rPr>
                <w:rStyle w:val="Hyperlink"/>
                <w:color w:val="FFFFFF" w:themeColor="background1"/>
                <w:lang w:eastAsia="en-GB"/>
              </w:rPr>
            </w:pPr>
            <w:r>
              <w:rPr>
                <w:noProof/>
                <w:color w:val="FFFFFF" w:themeColor="background1"/>
                <w:lang w:eastAsia="en-GB"/>
              </w:rPr>
              <mc:AlternateContent>
                <mc:Choice Requires="wps">
                  <w:drawing>
                    <wp:anchor distT="0" distB="0" distL="114300" distR="114300" simplePos="0" relativeHeight="251665408" behindDoc="0" locked="0" layoutInCell="1" allowOverlap="1">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A4106F" w:rsidRDefault="00A4106F">
                                  <w:r>
                                    <w:rPr>
                                      <w:noProof/>
                                      <w:lang w:eastAsia="en-GB"/>
                                    </w:rPr>
                                    <w:drawing>
                                      <wp:inline distT="0" distB="0" distL="0" distR="0" wp14:anchorId="5D1E8EB5" wp14:editId="78558F24">
                                        <wp:extent cx="191770" cy="16385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317.1pt;margin-top:12.4pt;width:2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xvQwIAAIIEAAAOAAAAZHJzL2Uyb0RvYy54bWysVN9v2jAQfp+0/8Hy+whQSlfUUDEqpklV&#10;W4lOfTaOA5Ecn2cbEvbX77NDaNftadqLc74734/vu8vNbVtrdlDOV2RyPhoMOVNGUlGZbc6/P68+&#10;febMB2EKocmonB+V57fzjx9uGjtTY9qRLpRjCGL8rLE534VgZ1nm5U7Vwg/IKgNjSa4WAVe3zQon&#10;GkSvdTYeDqdZQ66wjqTyHtq7zsjnKX5ZKhkey9KrwHTOUVtIp0vnJp7Z/EbMtk7YXSVPZYh/qKIW&#10;lUHSc6g7EQTbu+qPUHUlHXkqw0BSnVFZVlKlHtDNaPium/VOWJV6ATjenmHy/y+sfDg8OVYVOR+P&#10;ODOiBkfPqg3sC7UMKuDTWD+D29rCMbTQg+de76GMbbelq+MXDTHYgfTxjG6MJqG8mI6uL2GRMI0n&#10;V1PIiJ69PrbOh6+KahaFnDuQlzAVh3sfOtfeJebypKtiVWmdLm67WWrHDiISPbwaLvvov7lpw5qc&#10;Ty+QO74yFN93obVBMbHXrqcohXbTJmwu+n43VBwBg6NukLyVqwrF3gsfnoTD5KA/bEN4xFFqQi46&#10;SZztyP38mz76g1BYOWswiTn3P/bCKc70NwOqr0eTSRzddJlcXo1xcW8tm7cWs6+XBAzAJqpLYvQP&#10;uhdLR/ULlmYRs8IkjETunIdeXIZuP7B0Ui0WyQnDakW4N2srY+iIXaTiuX0Rzp74CiD6gfqZFbN3&#10;tHW+HeqLfaCySpxGnDtUT/Bj0NNUnJYybtLbe/J6/XXMfwEAAP//AwBQSwMEFAAGAAgAAAAhAK1S&#10;HgPfAAAACQEAAA8AAABkcnMvZG93bnJldi54bWxMj8FOwzAQRO9I/IO1SFxQ6ySkoYQ4FUJCvXCh&#10;IFXc3HibWMTrNHbb8PdsT3DcmafZmWo1uV6ccAzWk4J0noBAaryx1Cr4/HidLUGEqMno3hMq+MEA&#10;q/r6qtKl8Wd6x9MmtoJDKJRaQRfjUEoZmg6dDnM/ILG396PTkc+xlWbUZw53vcySpJBOW+IPnR7w&#10;pcPme3N0CuTbV2uKhc0f8nV6uEv224NdrJW6vZmen0BEnOIfDJf6XB1q7rTzRzJB9AqK+zxjVEGW&#10;8wQGiseUhd3FWYKsK/l/Qf0LAAD//wMAUEsBAi0AFAAGAAgAAAAhALaDOJL+AAAA4QEAABMAAAAA&#10;AAAAAAAAAAAAAAAAAFtDb250ZW50X1R5cGVzXS54bWxQSwECLQAUAAYACAAAACEAOP0h/9YAAACU&#10;AQAACwAAAAAAAAAAAAAAAAAvAQAAX3JlbHMvLnJlbHNQSwECLQAUAAYACAAAACEA8NTsb0MCAACC&#10;BAAADgAAAAAAAAAAAAAAAAAuAgAAZHJzL2Uyb0RvYy54bWxQSwECLQAUAAYACAAAACEArVIeA98A&#10;AAAJAQAADwAAAAAAAAAAAAAAAACdBAAAZHJzL2Rvd25yZXYueG1sUEsFBgAAAAAEAAQA8wAAAKkF&#10;AAAAAA==&#10;" fillcolor="#0070c0" stroked="f" strokeweight=".5pt">
                      <v:textbox>
                        <w:txbxContent>
                          <w:p w:rsidR="00A4106F" w:rsidRDefault="00A4106F">
                            <w:r>
                              <w:rPr>
                                <w:noProof/>
                                <w:lang w:eastAsia="en-GB"/>
                              </w:rPr>
                              <w:drawing>
                                <wp:inline distT="0" distB="0" distL="0" distR="0" wp14:anchorId="5D1E8EB5" wp14:editId="78558F24">
                                  <wp:extent cx="191770" cy="16385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1770" cy="163854"/>
                                          </a:xfrm>
                                          <a:prstGeom prst="rect">
                                            <a:avLst/>
                                          </a:prstGeom>
                                        </pic:spPr>
                                      </pic:pic>
                                    </a:graphicData>
                                  </a:graphic>
                                </wp:inline>
                              </w:drawing>
                            </w:r>
                          </w:p>
                        </w:txbxContent>
                      </v:textbox>
                    </v:shape>
                  </w:pict>
                </mc:Fallback>
              </mc:AlternateContent>
            </w:r>
            <w:r w:rsidR="009317A2">
              <w:rPr>
                <w:color w:val="FFFFFF" w:themeColor="background1"/>
              </w:rPr>
              <w:sym w:font="Wingdings" w:char="F02A"/>
            </w:r>
            <w:r w:rsidR="009730F7">
              <w:rPr>
                <w:color w:val="FFFFFF" w:themeColor="background1"/>
              </w:rPr>
              <w:t xml:space="preserve"> </w:t>
            </w:r>
            <w:hyperlink r:id="rId31" w:history="1">
              <w:r w:rsidR="009317A2" w:rsidRPr="009317A2">
                <w:rPr>
                  <w:rStyle w:val="Hyperlink"/>
                  <w:color w:val="FFFFFF" w:themeColor="background1"/>
                </w:rPr>
                <w:t>safeguardingpartnership@swindon.gov.uk</w:t>
              </w:r>
            </w:hyperlink>
            <w:r w:rsidR="009317A2">
              <w:rPr>
                <w:color w:val="FFFFFF" w:themeColor="background1"/>
              </w:rPr>
              <w:t xml:space="preserve">     </w:t>
            </w:r>
            <w:r w:rsidR="009730F7">
              <w:rPr>
                <w:color w:val="FFFFFF" w:themeColor="background1"/>
              </w:rPr>
              <w:t xml:space="preserve">                   </w:t>
            </w:r>
            <w:r w:rsidR="009730F7">
              <w:rPr>
                <w:color w:val="FFFFFF" w:themeColor="background1"/>
              </w:rPr>
              <w:sym w:font="Wingdings" w:char="F038"/>
            </w:r>
            <w:r w:rsidR="009730F7">
              <w:rPr>
                <w:color w:val="FFFFFF" w:themeColor="background1"/>
              </w:rPr>
              <w:t xml:space="preserve"> </w:t>
            </w:r>
            <w:hyperlink r:id="rId32" w:history="1">
              <w:r w:rsidR="009317A2" w:rsidRPr="009317A2">
                <w:rPr>
                  <w:rStyle w:val="Hyperlink"/>
                  <w:color w:val="FFFFFF" w:themeColor="background1"/>
                </w:rPr>
                <w:t>safeguardingpartnership.swindon.gov.uk</w:t>
              </w:r>
            </w:hyperlink>
            <w:r w:rsidR="009730F7">
              <w:rPr>
                <w:color w:val="FFFFFF" w:themeColor="background1"/>
              </w:rPr>
              <w:t xml:space="preserve">                                                                                                                     </w:t>
            </w:r>
            <w:r w:rsidR="009730F7">
              <w:rPr>
                <w:color w:val="FFFFFF" w:themeColor="background1"/>
              </w:rPr>
              <w:sym w:font="Wingdings" w:char="F028"/>
            </w:r>
            <w:r w:rsidR="009730F7">
              <w:rPr>
                <w:color w:val="FFFFFF" w:themeColor="background1"/>
              </w:rPr>
              <w:t xml:space="preserve">  </w:t>
            </w:r>
            <w:r w:rsidR="009730F7" w:rsidRPr="009317A2">
              <w:rPr>
                <w:color w:val="FFFFFF" w:themeColor="background1"/>
              </w:rPr>
              <w:t>01793 463803</w:t>
            </w:r>
            <w:r w:rsidR="009730F7">
              <w:rPr>
                <w:color w:val="FFFFFF" w:themeColor="background1"/>
              </w:rPr>
              <w:t xml:space="preserve">                                                                            </w:t>
            </w:r>
            <w:hyperlink r:id="rId33" w:history="1">
              <w:r w:rsidR="009730F7" w:rsidRPr="009730F7">
                <w:rPr>
                  <w:rStyle w:val="Hyperlink"/>
                  <w:color w:val="FFFFFF" w:themeColor="background1"/>
                  <w:lang w:eastAsia="en-GB"/>
                </w:rPr>
                <w:t>@Swindonsafegua1</w:t>
              </w:r>
            </w:hyperlink>
          </w:p>
          <w:p w:rsidR="00EF16E0" w:rsidRPr="00EF16E0" w:rsidRDefault="00EF16E0" w:rsidP="00A4106F">
            <w:pPr>
              <w:jc w:val="center"/>
              <w:rPr>
                <w:rStyle w:val="Hyperlink"/>
                <w:color w:val="FFFFFF" w:themeColor="background1"/>
                <w:sz w:val="16"/>
                <w:lang w:eastAsia="en-GB"/>
              </w:rPr>
            </w:pPr>
          </w:p>
          <w:p w:rsidR="00ED7D43" w:rsidRPr="009730F7" w:rsidRDefault="00ED7D43" w:rsidP="00EF16E0">
            <w:pPr>
              <w:jc w:val="center"/>
              <w:rPr>
                <w:color w:val="FFFFFF" w:themeColor="background1"/>
              </w:rPr>
            </w:pPr>
            <w:r w:rsidRPr="00EF16E0">
              <w:rPr>
                <w:color w:val="FFFFFF" w:themeColor="background1"/>
              </w:rPr>
              <w:t xml:space="preserve">Although we are still not able to put on any face-to-face training we are expanding the range of topics for which we have on-line learning available through our website: </w:t>
            </w:r>
            <w:hyperlink r:id="rId34" w:history="1">
              <w:r w:rsidRPr="00EF16E0">
                <w:rPr>
                  <w:rStyle w:val="Hyperlink"/>
                  <w:color w:val="FFFFFF" w:themeColor="background1"/>
                </w:rPr>
                <w:t>safeguardingpartnership.swindon.gov.uk/training</w:t>
              </w:r>
            </w:hyperlink>
          </w:p>
        </w:tc>
      </w:tr>
    </w:tbl>
    <w:p w:rsidR="00CE355C" w:rsidRPr="00EF16E0" w:rsidRDefault="00CE355C" w:rsidP="009608C8">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foTextPro-Bold">
    <w:altName w:val="InfoText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157"/>
    <w:multiLevelType w:val="hybridMultilevel"/>
    <w:tmpl w:val="4ACE4BC6"/>
    <w:lvl w:ilvl="0" w:tplc="90E65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6493"/>
    <w:multiLevelType w:val="multilevel"/>
    <w:tmpl w:val="0F907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70450"/>
    <w:multiLevelType w:val="hybridMultilevel"/>
    <w:tmpl w:val="4B5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12223"/>
    <w:multiLevelType w:val="hybridMultilevel"/>
    <w:tmpl w:val="A65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7E74"/>
    <w:multiLevelType w:val="multilevel"/>
    <w:tmpl w:val="04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9420C"/>
    <w:multiLevelType w:val="hybridMultilevel"/>
    <w:tmpl w:val="FF4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03950"/>
    <w:multiLevelType w:val="hybridMultilevel"/>
    <w:tmpl w:val="E6D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123CD"/>
    <w:multiLevelType w:val="multilevel"/>
    <w:tmpl w:val="36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103B5"/>
    <w:multiLevelType w:val="hybridMultilevel"/>
    <w:tmpl w:val="B00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57301"/>
    <w:multiLevelType w:val="hybridMultilevel"/>
    <w:tmpl w:val="7C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E0C23"/>
    <w:multiLevelType w:val="hybridMultilevel"/>
    <w:tmpl w:val="9C8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36FC7"/>
    <w:multiLevelType w:val="hybridMultilevel"/>
    <w:tmpl w:val="F08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10"/>
  </w:num>
  <w:num w:numId="6">
    <w:abstractNumId w:val="5"/>
  </w:num>
  <w:num w:numId="7">
    <w:abstractNumId w:val="3"/>
  </w:num>
  <w:num w:numId="8">
    <w:abstractNumId w:val="9"/>
  </w:num>
  <w:num w:numId="9">
    <w:abstractNumId w:val="4"/>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15"/>
    <w:rsid w:val="0001534E"/>
    <w:rsid w:val="00075DCF"/>
    <w:rsid w:val="00141681"/>
    <w:rsid w:val="00145B2F"/>
    <w:rsid w:val="001A1A51"/>
    <w:rsid w:val="001B264A"/>
    <w:rsid w:val="001E1A91"/>
    <w:rsid w:val="001F115F"/>
    <w:rsid w:val="001F4E15"/>
    <w:rsid w:val="00202E4E"/>
    <w:rsid w:val="00224995"/>
    <w:rsid w:val="002902AC"/>
    <w:rsid w:val="00331136"/>
    <w:rsid w:val="00333FD0"/>
    <w:rsid w:val="00347FA0"/>
    <w:rsid w:val="003953C1"/>
    <w:rsid w:val="00396569"/>
    <w:rsid w:val="003E7D9B"/>
    <w:rsid w:val="00414149"/>
    <w:rsid w:val="004B44B4"/>
    <w:rsid w:val="00520D62"/>
    <w:rsid w:val="00524DE6"/>
    <w:rsid w:val="00535DC0"/>
    <w:rsid w:val="00582F4B"/>
    <w:rsid w:val="005C0F4D"/>
    <w:rsid w:val="005F1B92"/>
    <w:rsid w:val="0061692A"/>
    <w:rsid w:val="0063499C"/>
    <w:rsid w:val="006972E3"/>
    <w:rsid w:val="00737F81"/>
    <w:rsid w:val="0075211A"/>
    <w:rsid w:val="007B7397"/>
    <w:rsid w:val="007F0EEB"/>
    <w:rsid w:val="0081289C"/>
    <w:rsid w:val="008322E0"/>
    <w:rsid w:val="00841F78"/>
    <w:rsid w:val="00860F6C"/>
    <w:rsid w:val="00871E93"/>
    <w:rsid w:val="0087507B"/>
    <w:rsid w:val="009317A2"/>
    <w:rsid w:val="0094401B"/>
    <w:rsid w:val="0095085D"/>
    <w:rsid w:val="009608C8"/>
    <w:rsid w:val="009629FA"/>
    <w:rsid w:val="009730F7"/>
    <w:rsid w:val="00992FB3"/>
    <w:rsid w:val="009B5830"/>
    <w:rsid w:val="00A13164"/>
    <w:rsid w:val="00A40528"/>
    <w:rsid w:val="00A4106F"/>
    <w:rsid w:val="00A431AF"/>
    <w:rsid w:val="00A844C0"/>
    <w:rsid w:val="00AA0570"/>
    <w:rsid w:val="00AD4440"/>
    <w:rsid w:val="00B12638"/>
    <w:rsid w:val="00B86A14"/>
    <w:rsid w:val="00BF3252"/>
    <w:rsid w:val="00C4354D"/>
    <w:rsid w:val="00C45E99"/>
    <w:rsid w:val="00C72604"/>
    <w:rsid w:val="00C75229"/>
    <w:rsid w:val="00C808AE"/>
    <w:rsid w:val="00CE355C"/>
    <w:rsid w:val="00D1339B"/>
    <w:rsid w:val="00D84FA6"/>
    <w:rsid w:val="00D856FD"/>
    <w:rsid w:val="00D9355C"/>
    <w:rsid w:val="00DC6C48"/>
    <w:rsid w:val="00DF4510"/>
    <w:rsid w:val="00E23839"/>
    <w:rsid w:val="00E31347"/>
    <w:rsid w:val="00E566EE"/>
    <w:rsid w:val="00EB4796"/>
    <w:rsid w:val="00EC585A"/>
    <w:rsid w:val="00ED7D43"/>
    <w:rsid w:val="00EE6BC9"/>
    <w:rsid w:val="00EF16E0"/>
    <w:rsid w:val="00F106A4"/>
    <w:rsid w:val="00FA263B"/>
    <w:rsid w:val="00FB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partnership.swindon.gov.uk/info/2/about_swindon_lscb/9/about_ssp/3" TargetMode="External"/><Relationship Id="rId18" Type="http://schemas.openxmlformats.org/officeDocument/2006/relationships/hyperlink" Target="https://response.smartcdn.co.uk/homeofficeR4/mailresponse.asp?tid=20619&amp;em=17349684&amp;turl=https://policingslavery.co.uk/transforming-our-response/training-delivery/first-responder-training/" TargetMode="External"/><Relationship Id="rId26" Type="http://schemas.openxmlformats.org/officeDocument/2006/relationships/hyperlink" Target="https://www.swindoncarers.org.uk/emergency-card-scheme/" TargetMode="External"/><Relationship Id="rId3" Type="http://schemas.openxmlformats.org/officeDocument/2006/relationships/settings" Target="settings.xml"/><Relationship Id="rId21" Type="http://schemas.openxmlformats.org/officeDocument/2006/relationships/hyperlink" Target="https://www.cqc.org.uk/get-involved/share-your-experience/because-we-all-care" TargetMode="External"/><Relationship Id="rId34" Type="http://schemas.openxmlformats.org/officeDocument/2006/relationships/hyperlink" Target="https://safeguardingpartnership.swindon.gov.uk/info/4/training/11/training/9" TargetMode="External"/><Relationship Id="rId7" Type="http://schemas.openxmlformats.org/officeDocument/2006/relationships/hyperlink" Target="https://localoffer.swindon.gov.uk/content/send-local-offer/landing-pages/early-help-landing-and-content-pages/early-help-services/" TargetMode="External"/><Relationship Id="rId12" Type="http://schemas.openxmlformats.org/officeDocument/2006/relationships/hyperlink" Target="https://safeguardingpartnership.swindon.gov.uk/info/4/training/11/training/9" TargetMode="External"/><Relationship Id="rId17" Type="http://schemas.openxmlformats.org/officeDocument/2006/relationships/hyperlink" Target="https://crimestoppers-uk.org/campaigns-media/campaigns/modern-slavery-how-you-can-make-a-difference" TargetMode="External"/><Relationship Id="rId25" Type="http://schemas.openxmlformats.org/officeDocument/2006/relationships/image" Target="media/image6.jpeg"/><Relationship Id="rId33" Type="http://schemas.openxmlformats.org/officeDocument/2006/relationships/hyperlink" Target="https://twitter.com/SwindonSafegua1" TargetMode="External"/><Relationship Id="rId2" Type="http://schemas.openxmlformats.org/officeDocument/2006/relationships/styles" Target="styles.xml"/><Relationship Id="rId16" Type="http://schemas.openxmlformats.org/officeDocument/2006/relationships/image" Target="http://assets.smartcdn.co.uk/ho-horiz.gif" TargetMode="External"/><Relationship Id="rId20" Type="http://schemas.openxmlformats.org/officeDocument/2006/relationships/hyperlink" Target="https://www.healthwatch.co.uk/share-your-experiences-becauseweallcare"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EHHub@swindon.gov.uk" TargetMode="External"/><Relationship Id="rId11" Type="http://schemas.openxmlformats.org/officeDocument/2006/relationships/hyperlink" Target="https://www.researchinpractice.org.uk/all/publications/2020/march/deprivation-of-liberty-and-16-17-year-olds-practice-guide-2020/" TargetMode="External"/><Relationship Id="rId24" Type="http://schemas.openxmlformats.org/officeDocument/2006/relationships/hyperlink" Target="https://safeguardingpartnership.swindon.gov.uk/info/3/workers_and_volunteers/10/workers_and_volunteers/6" TargetMode="External"/><Relationship Id="rId32" Type="http://schemas.openxmlformats.org/officeDocument/2006/relationships/hyperlink" Target="https://safeguardingpartnership.swindon.gov.uk/"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https://safeguardingpartnership.swindon.gov.uk/downloads/file/423/multi-agency_standards_for_safeguarding_children_2020" TargetMode="External"/><Relationship Id="rId28" Type="http://schemas.openxmlformats.org/officeDocument/2006/relationships/hyperlink" Target="mailto:safeguardingpartnership@swindon.gov.uk"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hyperlink" Target="mailto:safeguardingpartnership@swindon.gov.uk" TargetMode="External"/><Relationship Id="rId4" Type="http://schemas.openxmlformats.org/officeDocument/2006/relationships/webSettings" Target="webSettings.xml"/><Relationship Id="rId9" Type="http://schemas.openxmlformats.org/officeDocument/2006/relationships/hyperlink" Target="https://www.mentalcapacitylawandpolicy.org.uk/testing-capacity-and-covid-19-shedinar/" TargetMode="External"/><Relationship Id="rId14" Type="http://schemas.openxmlformats.org/officeDocument/2006/relationships/hyperlink" Target="https://safeguardingpartnership.swindon.gov.uk/info/4/training/11/training/9" TargetMode="External"/><Relationship Id="rId22" Type="http://schemas.openxmlformats.org/officeDocument/2006/relationships/hyperlink" Target="mailto:safeguardingpartnership@swindon.gov.uk" TargetMode="External"/><Relationship Id="rId27" Type="http://schemas.openxmlformats.org/officeDocument/2006/relationships/image" Target="media/image7.png"/><Relationship Id="rId30" Type="http://schemas.openxmlformats.org/officeDocument/2006/relationships/image" Target="media/image80.pn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2021-06-22T13:42:00Z</dcterms:created>
  <dcterms:modified xsi:type="dcterms:W3CDTF">2021-06-22T13:42:00Z</dcterms:modified>
</cp:coreProperties>
</file>