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F00973" w:rsidP="007F0EEB">
            <w:pPr>
              <w:jc w:val="center"/>
              <w:rPr>
                <w:b/>
                <w:bCs/>
                <w:color w:val="FFFFFF"/>
                <w:sz w:val="32"/>
                <w:szCs w:val="32"/>
              </w:rPr>
            </w:pPr>
            <w:bookmarkStart w:id="0" w:name="_GoBack"/>
            <w:bookmarkEnd w:id="0"/>
            <w:r>
              <w:rPr>
                <w:noProof/>
                <w:lang w:eastAsia="en-GB"/>
              </w:rPr>
              <w:drawing>
                <wp:inline distT="0" distB="0" distL="0" distR="0" wp14:anchorId="12BDADAC" wp14:editId="6146A8BF">
                  <wp:extent cx="933450" cy="463550"/>
                  <wp:effectExtent l="0" t="0" r="0" b="0"/>
                  <wp:docPr id="8"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463550"/>
                          </a:xfrm>
                          <a:prstGeom prst="rect">
                            <a:avLst/>
                          </a:prstGeom>
                          <a:noFill/>
                          <a:ln>
                            <a:noFill/>
                          </a:ln>
                        </pic:spPr>
                      </pic:pic>
                    </a:graphicData>
                  </a:graphic>
                </wp:inline>
              </w:drawing>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F307D1">
            <w:pPr>
              <w:jc w:val="center"/>
              <w:rPr>
                <w:color w:val="FFFFFF" w:themeColor="background1"/>
              </w:rPr>
            </w:pPr>
            <w:r w:rsidRPr="007F0EEB">
              <w:rPr>
                <w:color w:val="FFFFFF" w:themeColor="background1"/>
              </w:rPr>
              <w:t xml:space="preserve">Issue No. </w:t>
            </w:r>
            <w:r w:rsidR="00440336">
              <w:rPr>
                <w:color w:val="FFFFFF" w:themeColor="background1"/>
                <w:sz w:val="21"/>
                <w:szCs w:val="21"/>
              </w:rPr>
              <w:t>14</w:t>
            </w:r>
            <w:r w:rsidR="00524DE6" w:rsidRPr="00AE18BE">
              <w:rPr>
                <w:color w:val="FFFFFF" w:themeColor="background1"/>
                <w:sz w:val="21"/>
                <w:szCs w:val="21"/>
              </w:rPr>
              <w:t xml:space="preserve">                                                                                                                   </w:t>
            </w:r>
            <w:r w:rsidR="005920C4" w:rsidRPr="00AE18BE">
              <w:rPr>
                <w:color w:val="FFFFFF" w:themeColor="background1"/>
                <w:sz w:val="21"/>
                <w:szCs w:val="21"/>
              </w:rPr>
              <w:t xml:space="preserve">                               </w:t>
            </w:r>
            <w:r w:rsidR="00524DE6" w:rsidRPr="00AE18BE">
              <w:rPr>
                <w:color w:val="FFFFFF" w:themeColor="background1"/>
                <w:sz w:val="21"/>
                <w:szCs w:val="21"/>
              </w:rPr>
              <w:t xml:space="preserve">  </w:t>
            </w:r>
            <w:r w:rsidR="00F307D1" w:rsidRPr="00F307D1">
              <w:rPr>
                <w:color w:val="FFFFFF" w:themeColor="background1"/>
                <w:sz w:val="21"/>
                <w:szCs w:val="21"/>
              </w:rPr>
              <w:t>12</w:t>
            </w:r>
            <w:r w:rsidR="00F307D1" w:rsidRPr="00F307D1">
              <w:rPr>
                <w:color w:val="FFFFFF" w:themeColor="background1"/>
                <w:sz w:val="21"/>
                <w:szCs w:val="21"/>
                <w:vertAlign w:val="superscript"/>
              </w:rPr>
              <w:t>th</w:t>
            </w:r>
            <w:r w:rsidR="00F307D1" w:rsidRPr="00F307D1">
              <w:rPr>
                <w:color w:val="FFFFFF" w:themeColor="background1"/>
                <w:sz w:val="21"/>
                <w:szCs w:val="21"/>
              </w:rPr>
              <w:t xml:space="preserve"> J</w:t>
            </w:r>
            <w:r w:rsidR="00440336" w:rsidRPr="00F307D1">
              <w:rPr>
                <w:color w:val="FFFFFF" w:themeColor="background1"/>
                <w:sz w:val="21"/>
                <w:szCs w:val="21"/>
              </w:rPr>
              <w:t>anuary 2021</w:t>
            </w:r>
          </w:p>
        </w:tc>
      </w:tr>
    </w:tbl>
    <w:tbl>
      <w:tblPr>
        <w:tblStyle w:val="TableGrid"/>
        <w:tblW w:w="10485" w:type="dxa"/>
        <w:tblInd w:w="-709" w:type="dxa"/>
        <w:tblLook w:val="04A0" w:firstRow="1" w:lastRow="0" w:firstColumn="1" w:lastColumn="0" w:noHBand="0" w:noVBand="1"/>
      </w:tblPr>
      <w:tblGrid>
        <w:gridCol w:w="3739"/>
        <w:gridCol w:w="6746"/>
      </w:tblGrid>
      <w:tr w:rsidR="005C685F" w:rsidTr="0080109D">
        <w:trPr>
          <w:trHeight w:val="80"/>
        </w:trPr>
        <w:tc>
          <w:tcPr>
            <w:tcW w:w="3739" w:type="dxa"/>
            <w:shd w:val="clear" w:color="auto" w:fill="7030A0"/>
          </w:tcPr>
          <w:p w:rsidR="00202E4E" w:rsidRPr="00202E4E" w:rsidRDefault="00202E4E" w:rsidP="00A71802">
            <w:pPr>
              <w:jc w:val="center"/>
              <w:rPr>
                <w:b/>
                <w:color w:val="BF8F00" w:themeColor="accent4" w:themeShade="BF"/>
                <w:sz w:val="2"/>
              </w:rPr>
            </w:pPr>
          </w:p>
        </w:tc>
        <w:tc>
          <w:tcPr>
            <w:tcW w:w="6746" w:type="dxa"/>
            <w:shd w:val="clear" w:color="auto" w:fill="7030A0"/>
            <w:vAlign w:val="center"/>
          </w:tcPr>
          <w:p w:rsidR="00202E4E" w:rsidRPr="00202E4E" w:rsidRDefault="00202E4E" w:rsidP="00A71802">
            <w:pPr>
              <w:rPr>
                <w:sz w:val="8"/>
              </w:rPr>
            </w:pPr>
          </w:p>
        </w:tc>
      </w:tr>
      <w:tr w:rsidR="005C685F" w:rsidTr="0080109D">
        <w:trPr>
          <w:trHeight w:val="1443"/>
        </w:trPr>
        <w:tc>
          <w:tcPr>
            <w:tcW w:w="3739" w:type="dxa"/>
          </w:tcPr>
          <w:p w:rsidR="00550C20" w:rsidRPr="00940694" w:rsidRDefault="001D2D64" w:rsidP="008322E0">
            <w:pPr>
              <w:jc w:val="center"/>
              <w:rPr>
                <w:rFonts w:asciiTheme="minorHAnsi" w:hAnsiTheme="minorHAnsi" w:cstheme="minorHAnsi"/>
                <w:b/>
                <w:bCs/>
                <w:sz w:val="24"/>
                <w:szCs w:val="24"/>
              </w:rPr>
            </w:pPr>
            <w:proofErr w:type="spellStart"/>
            <w:r w:rsidRPr="00940694">
              <w:rPr>
                <w:rFonts w:asciiTheme="minorHAnsi" w:hAnsiTheme="minorHAnsi" w:cstheme="minorHAnsi"/>
                <w:b/>
                <w:bCs/>
                <w:sz w:val="24"/>
                <w:szCs w:val="24"/>
              </w:rPr>
              <w:t>Covid</w:t>
            </w:r>
            <w:proofErr w:type="spellEnd"/>
            <w:r w:rsidRPr="00940694">
              <w:rPr>
                <w:rFonts w:asciiTheme="minorHAnsi" w:hAnsiTheme="minorHAnsi" w:cstheme="minorHAnsi"/>
                <w:b/>
                <w:bCs/>
                <w:sz w:val="24"/>
                <w:szCs w:val="24"/>
              </w:rPr>
              <w:t xml:space="preserve"> Vaccination Scam</w:t>
            </w:r>
          </w:p>
          <w:p w:rsidR="001D2D64" w:rsidRDefault="001D2D64" w:rsidP="008322E0">
            <w:pPr>
              <w:jc w:val="center"/>
              <w:rPr>
                <w:rFonts w:ascii="Arial" w:hAnsi="Arial" w:cs="Arial"/>
                <w:b/>
                <w:bCs/>
                <w:sz w:val="24"/>
                <w:szCs w:val="24"/>
              </w:rPr>
            </w:pPr>
          </w:p>
          <w:p w:rsidR="001D2D64" w:rsidRDefault="001D2D64" w:rsidP="008322E0">
            <w:pPr>
              <w:jc w:val="center"/>
              <w:rPr>
                <w:noProof/>
                <w:lang w:eastAsia="en-GB"/>
              </w:rPr>
            </w:pPr>
            <w:r>
              <w:rPr>
                <w:noProof/>
                <w:lang w:eastAsia="en-GB"/>
              </w:rPr>
              <w:drawing>
                <wp:inline distT="0" distB="0" distL="0" distR="0" wp14:anchorId="1055B6A1" wp14:editId="6A7D77AA">
                  <wp:extent cx="862264" cy="659522"/>
                  <wp:effectExtent l="0" t="0" r="0" b="7620"/>
                  <wp:docPr id="4" name="Picture 4" descr="Image result for covid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id vaccin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82" cy="678887"/>
                          </a:xfrm>
                          <a:prstGeom prst="rect">
                            <a:avLst/>
                          </a:prstGeom>
                          <a:noFill/>
                          <a:ln>
                            <a:noFill/>
                          </a:ln>
                        </pic:spPr>
                      </pic:pic>
                    </a:graphicData>
                  </a:graphic>
                </wp:inline>
              </w:drawing>
            </w:r>
          </w:p>
          <w:p w:rsidR="001D2D64" w:rsidRDefault="001D2D64" w:rsidP="008322E0">
            <w:pPr>
              <w:jc w:val="center"/>
              <w:rPr>
                <w:noProof/>
                <w:lang w:eastAsia="en-GB"/>
              </w:rPr>
            </w:pPr>
          </w:p>
        </w:tc>
        <w:tc>
          <w:tcPr>
            <w:tcW w:w="6746" w:type="dxa"/>
          </w:tcPr>
          <w:p w:rsidR="00940694" w:rsidRDefault="00940694" w:rsidP="00940694">
            <w:pPr>
              <w:rPr>
                <w:rFonts w:asciiTheme="minorHAnsi" w:hAnsiTheme="minorHAnsi" w:cstheme="minorHAnsi"/>
                <w:lang w:eastAsia="en-GB"/>
              </w:rPr>
            </w:pPr>
            <w:r w:rsidRPr="00940694">
              <w:rPr>
                <w:rFonts w:asciiTheme="minorHAnsi" w:hAnsiTheme="minorHAnsi" w:cstheme="minorHAnsi"/>
                <w:lang w:eastAsia="en-GB"/>
              </w:rPr>
              <w:t xml:space="preserve">There have been reports of a new scam where a person receives a text saying they need to book a vaccination appointment and it takes them to a fake NHS form which then asks for their bank details to prove their identity.  </w:t>
            </w:r>
            <w:r w:rsidRPr="00940694">
              <w:rPr>
                <w:rFonts w:asciiTheme="minorHAnsi" w:hAnsiTheme="minorHAnsi" w:cstheme="minorHAnsi"/>
                <w:b/>
                <w:lang w:eastAsia="en-GB"/>
              </w:rPr>
              <w:t>The NHS will never ask for peoples banking information. </w:t>
            </w:r>
            <w:r>
              <w:rPr>
                <w:rFonts w:asciiTheme="minorHAnsi" w:hAnsiTheme="minorHAnsi" w:cstheme="minorHAnsi"/>
                <w:b/>
                <w:lang w:eastAsia="en-GB"/>
              </w:rPr>
              <w:t xml:space="preserve"> </w:t>
            </w:r>
            <w:r w:rsidRPr="00940694">
              <w:rPr>
                <w:rFonts w:asciiTheme="minorHAnsi" w:hAnsiTheme="minorHAnsi" w:cstheme="minorHAnsi"/>
                <w:lang w:eastAsia="en-GB"/>
              </w:rPr>
              <w:t xml:space="preserve">There is a texting scam leaflet you can </w:t>
            </w:r>
            <w:hyperlink r:id="rId8" w:history="1">
              <w:r w:rsidRPr="00940694">
                <w:rPr>
                  <w:rStyle w:val="Hyperlink"/>
                  <w:rFonts w:asciiTheme="minorHAnsi" w:hAnsiTheme="minorHAnsi" w:cstheme="minorHAnsi"/>
                  <w:lang w:eastAsia="en-GB"/>
                </w:rPr>
                <w:t>download here</w:t>
              </w:r>
            </w:hyperlink>
          </w:p>
          <w:p w:rsidR="00C616FE" w:rsidRPr="00D142D6" w:rsidRDefault="00940694" w:rsidP="003363C5">
            <w:pPr>
              <w:rPr>
                <w:rFonts w:asciiTheme="minorHAnsi" w:hAnsiTheme="minorHAnsi" w:cstheme="minorHAnsi"/>
                <w:bCs/>
                <w:lang w:val="en-US" w:eastAsia="en-GB"/>
              </w:rPr>
            </w:pPr>
            <w:r w:rsidRPr="00940694">
              <w:rPr>
                <w:rFonts w:asciiTheme="minorHAnsi" w:hAnsiTheme="minorHAnsi" w:cstheme="minorHAnsi"/>
                <w:lang w:eastAsia="en-GB"/>
              </w:rPr>
              <w:t>Th</w:t>
            </w:r>
            <w:r>
              <w:rPr>
                <w:rFonts w:asciiTheme="minorHAnsi" w:hAnsiTheme="minorHAnsi" w:cstheme="minorHAnsi"/>
                <w:lang w:eastAsia="en-GB"/>
              </w:rPr>
              <w:t xml:space="preserve">is </w:t>
            </w:r>
            <w:r w:rsidRPr="00940694">
              <w:rPr>
                <w:rFonts w:asciiTheme="minorHAnsi" w:hAnsiTheme="minorHAnsi" w:cstheme="minorHAnsi"/>
                <w:lang w:eastAsia="en-GB"/>
              </w:rPr>
              <w:t xml:space="preserve">scam has </w:t>
            </w:r>
            <w:r w:rsidR="003363C5">
              <w:rPr>
                <w:rFonts w:asciiTheme="minorHAnsi" w:hAnsiTheme="minorHAnsi" w:cstheme="minorHAnsi"/>
                <w:lang w:eastAsia="en-GB"/>
              </w:rPr>
              <w:t xml:space="preserve">also </w:t>
            </w:r>
            <w:r w:rsidRPr="00940694">
              <w:rPr>
                <w:rFonts w:asciiTheme="minorHAnsi" w:hAnsiTheme="minorHAnsi" w:cstheme="minorHAnsi"/>
                <w:lang w:eastAsia="en-GB"/>
              </w:rPr>
              <w:t xml:space="preserve">been reported in the </w:t>
            </w:r>
            <w:hyperlink r:id="rId9" w:history="1">
              <w:r w:rsidRPr="00940694">
                <w:rPr>
                  <w:rStyle w:val="Hyperlink"/>
                  <w:rFonts w:asciiTheme="minorHAnsi" w:hAnsiTheme="minorHAnsi" w:cstheme="minorHAnsi"/>
                  <w:lang w:eastAsia="en-GB"/>
                </w:rPr>
                <w:t>media</w:t>
              </w:r>
            </w:hyperlink>
            <w:r w:rsidR="003363C5">
              <w:rPr>
                <w:rFonts w:asciiTheme="minorHAnsi" w:hAnsiTheme="minorHAnsi" w:cstheme="minorHAnsi"/>
                <w:lang w:eastAsia="en-GB"/>
              </w:rPr>
              <w:t xml:space="preserve">. </w:t>
            </w:r>
            <w:r w:rsidRPr="00940694">
              <w:rPr>
                <w:rFonts w:asciiTheme="minorHAnsi" w:hAnsiTheme="minorHAnsi" w:cstheme="minorHAnsi"/>
                <w:lang w:eastAsia="en-GB"/>
              </w:rPr>
              <w:t>Please share this information with your service user networks and your teams. </w:t>
            </w:r>
            <w:r w:rsidR="003363C5">
              <w:rPr>
                <w:rFonts w:asciiTheme="minorHAnsi" w:hAnsiTheme="minorHAnsi" w:cstheme="minorHAnsi"/>
                <w:lang w:eastAsia="en-GB"/>
              </w:rPr>
              <w:t xml:space="preserve"> </w:t>
            </w:r>
          </w:p>
        </w:tc>
      </w:tr>
      <w:tr w:rsidR="005C685F" w:rsidTr="00634B98">
        <w:trPr>
          <w:trHeight w:val="2399"/>
        </w:trPr>
        <w:tc>
          <w:tcPr>
            <w:tcW w:w="3739" w:type="dxa"/>
          </w:tcPr>
          <w:p w:rsidR="0060080D" w:rsidRDefault="0060080D" w:rsidP="0060080D">
            <w:pPr>
              <w:spacing w:after="160" w:line="259" w:lineRule="auto"/>
              <w:jc w:val="center"/>
              <w:rPr>
                <w:rFonts w:asciiTheme="minorHAnsi" w:hAnsiTheme="minorHAnsi" w:cstheme="minorHAnsi"/>
                <w:b/>
                <w:sz w:val="24"/>
                <w:szCs w:val="24"/>
              </w:rPr>
            </w:pPr>
            <w:r w:rsidRPr="0060080D">
              <w:rPr>
                <w:rFonts w:asciiTheme="minorHAnsi" w:hAnsiTheme="minorHAnsi" w:cstheme="minorHAnsi"/>
                <w:b/>
                <w:sz w:val="24"/>
                <w:szCs w:val="24"/>
              </w:rPr>
              <w:t>National Lockdown Safeguarding updates from Department for Education</w:t>
            </w:r>
          </w:p>
          <w:p w:rsidR="0060080D" w:rsidRDefault="0005712D" w:rsidP="008322E0">
            <w:pPr>
              <w:jc w:val="center"/>
              <w:rPr>
                <w:noProof/>
                <w:lang w:eastAsia="en-GB"/>
              </w:rPr>
            </w:pPr>
            <w:r>
              <w:rPr>
                <w:noProof/>
                <w:lang w:eastAsia="en-GB"/>
              </w:rPr>
              <w:drawing>
                <wp:inline distT="0" distB="0" distL="0" distR="0" wp14:anchorId="22925922" wp14:editId="63722758">
                  <wp:extent cx="1643906" cy="6361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2487" cy="670438"/>
                          </a:xfrm>
                          <a:prstGeom prst="rect">
                            <a:avLst/>
                          </a:prstGeom>
                        </pic:spPr>
                      </pic:pic>
                    </a:graphicData>
                  </a:graphic>
                </wp:inline>
              </w:drawing>
            </w:r>
          </w:p>
        </w:tc>
        <w:tc>
          <w:tcPr>
            <w:tcW w:w="6746" w:type="dxa"/>
          </w:tcPr>
          <w:p w:rsidR="0060080D" w:rsidRPr="009D3BA7" w:rsidRDefault="0005712D" w:rsidP="00DC7C12">
            <w:pPr>
              <w:spacing w:after="160" w:line="259" w:lineRule="auto"/>
              <w:rPr>
                <w:rFonts w:asciiTheme="minorHAnsi" w:hAnsiTheme="minorHAnsi" w:cstheme="minorHAnsi"/>
              </w:rPr>
            </w:pPr>
            <w:r w:rsidRPr="0005712D">
              <w:rPr>
                <w:rFonts w:cstheme="minorHAnsi"/>
              </w:rPr>
              <w:t xml:space="preserve">Following the recent UK </w:t>
            </w:r>
            <w:r>
              <w:rPr>
                <w:rFonts w:cstheme="minorHAnsi"/>
              </w:rPr>
              <w:t>G</w:t>
            </w:r>
            <w:r w:rsidRPr="0005712D">
              <w:rPr>
                <w:rFonts w:cstheme="minorHAnsi"/>
              </w:rPr>
              <w:t xml:space="preserve">overnment announcement of the national lockdown. </w:t>
            </w:r>
            <w:r w:rsidR="0060080D" w:rsidRPr="0060080D">
              <w:rPr>
                <w:rFonts w:asciiTheme="minorHAnsi" w:hAnsiTheme="minorHAnsi" w:cstheme="minorHAnsi"/>
              </w:rPr>
              <w:t xml:space="preserve">The </w:t>
            </w:r>
            <w:proofErr w:type="spellStart"/>
            <w:r w:rsidR="0060080D" w:rsidRPr="0060080D">
              <w:rPr>
                <w:rFonts w:asciiTheme="minorHAnsi" w:hAnsiTheme="minorHAnsi" w:cstheme="minorHAnsi"/>
              </w:rPr>
              <w:t>D</w:t>
            </w:r>
            <w:r w:rsidR="0060080D" w:rsidRPr="0005712D">
              <w:rPr>
                <w:rFonts w:asciiTheme="minorHAnsi" w:hAnsiTheme="minorHAnsi" w:cstheme="minorHAnsi"/>
              </w:rPr>
              <w:t>fE</w:t>
            </w:r>
            <w:proofErr w:type="spellEnd"/>
            <w:r w:rsidR="0060080D" w:rsidRPr="0005712D">
              <w:rPr>
                <w:rFonts w:asciiTheme="minorHAnsi" w:hAnsiTheme="minorHAnsi" w:cstheme="minorHAnsi"/>
              </w:rPr>
              <w:t xml:space="preserve"> </w:t>
            </w:r>
            <w:r w:rsidR="0060080D" w:rsidRPr="0060080D">
              <w:rPr>
                <w:rFonts w:asciiTheme="minorHAnsi" w:hAnsiTheme="minorHAnsi" w:cstheme="minorHAnsi"/>
              </w:rPr>
              <w:t>ha</w:t>
            </w:r>
            <w:r w:rsidR="00895155" w:rsidRPr="0005712D">
              <w:rPr>
                <w:rFonts w:asciiTheme="minorHAnsi" w:hAnsiTheme="minorHAnsi" w:cstheme="minorHAnsi"/>
              </w:rPr>
              <w:t>ve</w:t>
            </w:r>
            <w:r w:rsidR="0060080D" w:rsidRPr="0060080D">
              <w:rPr>
                <w:rFonts w:asciiTheme="minorHAnsi" w:hAnsiTheme="minorHAnsi" w:cstheme="minorHAnsi"/>
              </w:rPr>
              <w:t xml:space="preserve"> updated their </w:t>
            </w:r>
            <w:r w:rsidR="0060080D" w:rsidRPr="0060080D">
              <w:rPr>
                <w:rFonts w:asciiTheme="minorHAnsi" w:hAnsiTheme="minorHAnsi" w:cstheme="minorHAnsi"/>
                <w:color w:val="0B0C0C"/>
              </w:rPr>
              <w:t>Safeguarding procedures that schools and FE colleges must follow when teaching remotely, including information about video lessons and live streaming, and planning remote education strategies</w:t>
            </w:r>
            <w:r w:rsidR="0060080D" w:rsidRPr="0060080D">
              <w:rPr>
                <w:rFonts w:asciiTheme="minorHAnsi" w:hAnsiTheme="minorHAnsi" w:cstheme="minorHAnsi"/>
              </w:rPr>
              <w:t xml:space="preserve">. </w:t>
            </w:r>
            <w:r w:rsidR="00085D5E" w:rsidRPr="0005712D">
              <w:rPr>
                <w:rFonts w:asciiTheme="minorHAnsi" w:hAnsiTheme="minorHAnsi" w:cstheme="minorHAnsi"/>
              </w:rPr>
              <w:t>The f</w:t>
            </w:r>
            <w:r w:rsidR="0060080D" w:rsidRPr="0060080D">
              <w:rPr>
                <w:rFonts w:asciiTheme="minorHAnsi" w:hAnsiTheme="minorHAnsi" w:cstheme="minorHAnsi"/>
              </w:rPr>
              <w:t>ull guidance and information can be</w:t>
            </w:r>
            <w:r w:rsidR="00DC7C12">
              <w:rPr>
                <w:rFonts w:asciiTheme="minorHAnsi" w:hAnsiTheme="minorHAnsi" w:cstheme="minorHAnsi"/>
              </w:rPr>
              <w:t xml:space="preserve"> </w:t>
            </w:r>
            <w:hyperlink r:id="rId11" w:history="1">
              <w:r w:rsidR="0060080D" w:rsidRPr="0005712D">
                <w:rPr>
                  <w:rStyle w:val="Hyperlink"/>
                  <w:rFonts w:asciiTheme="minorHAnsi" w:hAnsiTheme="minorHAnsi" w:cstheme="minorHAnsi"/>
                </w:rPr>
                <w:t>found here</w:t>
              </w:r>
            </w:hyperlink>
            <w:r w:rsidR="00634B98">
              <w:rPr>
                <w:rStyle w:val="Hyperlink"/>
                <w:rFonts w:asciiTheme="minorHAnsi" w:hAnsiTheme="minorHAnsi" w:cstheme="minorHAnsi"/>
              </w:rPr>
              <w:t xml:space="preserve">. </w:t>
            </w:r>
            <w:r w:rsidR="00F307D1">
              <w:rPr>
                <w:rFonts w:asciiTheme="minorHAnsi" w:hAnsiTheme="minorHAnsi" w:cstheme="minorHAnsi"/>
              </w:rPr>
              <w:t>Further information i</w:t>
            </w:r>
            <w:r>
              <w:rPr>
                <w:rFonts w:asciiTheme="minorHAnsi" w:hAnsiTheme="minorHAnsi" w:cstheme="minorHAnsi"/>
              </w:rPr>
              <w:t>ncluding</w:t>
            </w:r>
            <w:r w:rsidR="00085D5E" w:rsidRPr="00085D5E">
              <w:rPr>
                <w:rFonts w:asciiTheme="minorHAnsi" w:hAnsiTheme="minorHAnsi" w:cstheme="minorHAnsi"/>
              </w:rPr>
              <w:t xml:space="preserve"> signposting to resources regarding r</w:t>
            </w:r>
            <w:r w:rsidR="00085D5E" w:rsidRPr="00085D5E">
              <w:rPr>
                <w:rFonts w:cstheme="minorHAnsi"/>
              </w:rPr>
              <w:t xml:space="preserve">emote learning, remote learning for vulnerable children and reporting concerns can be </w:t>
            </w:r>
            <w:hyperlink r:id="rId12" w:history="1">
              <w:r w:rsidR="00085D5E" w:rsidRPr="00F307D1">
                <w:rPr>
                  <w:rStyle w:val="Hyperlink"/>
                  <w:rFonts w:cstheme="minorHAnsi"/>
                </w:rPr>
                <w:t>accessed here.</w:t>
              </w:r>
            </w:hyperlink>
            <w:r w:rsidR="00F307D1">
              <w:rPr>
                <w:rFonts w:cstheme="minorHAnsi"/>
              </w:rPr>
              <w:t xml:space="preserve"> </w:t>
            </w:r>
          </w:p>
        </w:tc>
      </w:tr>
      <w:tr w:rsidR="005C685F" w:rsidTr="0080109D">
        <w:trPr>
          <w:trHeight w:val="982"/>
        </w:trPr>
        <w:tc>
          <w:tcPr>
            <w:tcW w:w="3739" w:type="dxa"/>
          </w:tcPr>
          <w:p w:rsidR="0049395B" w:rsidRDefault="0049395B" w:rsidP="008322E0">
            <w:pPr>
              <w:jc w:val="center"/>
              <w:rPr>
                <w:noProof/>
                <w:lang w:eastAsia="en-GB"/>
              </w:rPr>
            </w:pPr>
          </w:p>
          <w:p w:rsidR="005C56E1" w:rsidRDefault="005C56E1" w:rsidP="005C413E">
            <w:pPr>
              <w:jc w:val="center"/>
              <w:rPr>
                <w:rFonts w:asciiTheme="minorHAnsi" w:hAnsiTheme="minorHAnsi" w:cstheme="minorHAnsi"/>
                <w:b/>
                <w:sz w:val="28"/>
                <w:szCs w:val="28"/>
              </w:rPr>
            </w:pPr>
          </w:p>
          <w:p w:rsidR="005C56E1" w:rsidRDefault="005C56E1" w:rsidP="005C413E">
            <w:pPr>
              <w:jc w:val="center"/>
              <w:rPr>
                <w:rFonts w:asciiTheme="minorHAnsi" w:hAnsiTheme="minorHAnsi" w:cstheme="minorHAnsi"/>
                <w:b/>
                <w:sz w:val="28"/>
                <w:szCs w:val="28"/>
              </w:rPr>
            </w:pPr>
          </w:p>
          <w:p w:rsidR="005C56E1" w:rsidRDefault="005C56E1" w:rsidP="005C413E">
            <w:pPr>
              <w:jc w:val="center"/>
              <w:rPr>
                <w:rFonts w:asciiTheme="minorHAnsi" w:hAnsiTheme="minorHAnsi" w:cstheme="minorHAnsi"/>
                <w:b/>
                <w:sz w:val="28"/>
                <w:szCs w:val="28"/>
              </w:rPr>
            </w:pPr>
          </w:p>
          <w:p w:rsidR="008C3748" w:rsidRDefault="005C413E" w:rsidP="005C413E">
            <w:pPr>
              <w:jc w:val="center"/>
              <w:rPr>
                <w:rFonts w:asciiTheme="minorHAnsi" w:hAnsiTheme="minorHAnsi" w:cstheme="minorHAnsi"/>
                <w:b/>
                <w:sz w:val="28"/>
                <w:szCs w:val="28"/>
              </w:rPr>
            </w:pPr>
            <w:r w:rsidRPr="00A729D1">
              <w:rPr>
                <w:rFonts w:asciiTheme="minorHAnsi" w:hAnsiTheme="minorHAnsi" w:cstheme="minorHAnsi"/>
                <w:b/>
                <w:sz w:val="28"/>
                <w:szCs w:val="28"/>
              </w:rPr>
              <w:t>Working Together to Safeguard Children 2018 </w:t>
            </w:r>
          </w:p>
          <w:p w:rsidR="005C56E1" w:rsidRDefault="005C56E1" w:rsidP="005C413E">
            <w:pPr>
              <w:jc w:val="center"/>
              <w:rPr>
                <w:rFonts w:asciiTheme="minorHAnsi" w:hAnsiTheme="minorHAnsi" w:cstheme="minorHAnsi"/>
                <w:b/>
                <w:sz w:val="28"/>
                <w:szCs w:val="28"/>
              </w:rPr>
            </w:pPr>
          </w:p>
          <w:p w:rsidR="005C56E1" w:rsidRDefault="005C56E1" w:rsidP="005C413E">
            <w:pPr>
              <w:jc w:val="center"/>
              <w:rPr>
                <w:rFonts w:asciiTheme="minorHAnsi" w:hAnsiTheme="minorHAnsi" w:cstheme="minorHAnsi"/>
                <w:b/>
                <w:sz w:val="28"/>
                <w:szCs w:val="28"/>
              </w:rPr>
            </w:pPr>
          </w:p>
          <w:p w:rsidR="005C56E1" w:rsidRDefault="005C56E1" w:rsidP="005C413E">
            <w:pPr>
              <w:jc w:val="center"/>
              <w:rPr>
                <w:rFonts w:asciiTheme="minorHAnsi" w:hAnsiTheme="minorHAnsi" w:cstheme="minorHAnsi"/>
                <w:b/>
                <w:sz w:val="28"/>
                <w:szCs w:val="28"/>
              </w:rPr>
            </w:pPr>
          </w:p>
          <w:p w:rsidR="005C56E1" w:rsidRPr="00A729D1" w:rsidRDefault="005C56E1" w:rsidP="005C413E">
            <w:pPr>
              <w:jc w:val="center"/>
              <w:rPr>
                <w:rFonts w:asciiTheme="minorHAnsi" w:hAnsiTheme="minorHAnsi" w:cstheme="minorHAnsi"/>
                <w:b/>
                <w:noProof/>
                <w:sz w:val="28"/>
                <w:szCs w:val="28"/>
                <w:lang w:eastAsia="en-GB"/>
              </w:rPr>
            </w:pPr>
            <w:r>
              <w:rPr>
                <w:noProof/>
                <w:lang w:eastAsia="en-GB"/>
              </w:rPr>
              <w:drawing>
                <wp:inline distT="0" distB="0" distL="0" distR="0" wp14:anchorId="64AA1460" wp14:editId="259F5F46">
                  <wp:extent cx="1919510" cy="742812"/>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728" cy="768050"/>
                          </a:xfrm>
                          <a:prstGeom prst="rect">
                            <a:avLst/>
                          </a:prstGeom>
                        </pic:spPr>
                      </pic:pic>
                    </a:graphicData>
                  </a:graphic>
                </wp:inline>
              </w:drawing>
            </w:r>
          </w:p>
        </w:tc>
        <w:tc>
          <w:tcPr>
            <w:tcW w:w="6746" w:type="dxa"/>
          </w:tcPr>
          <w:p w:rsidR="00CF5306" w:rsidRDefault="002205A8" w:rsidP="00CF5306">
            <w:pPr>
              <w:rPr>
                <w:rFonts w:asciiTheme="minorHAnsi" w:hAnsiTheme="minorHAnsi" w:cstheme="minorHAnsi"/>
              </w:rPr>
            </w:pPr>
            <w:r w:rsidRPr="009D3BA7">
              <w:rPr>
                <w:rFonts w:asciiTheme="minorHAnsi" w:hAnsiTheme="minorHAnsi" w:cstheme="minorHAnsi"/>
              </w:rPr>
              <w:t>The </w:t>
            </w:r>
            <w:proofErr w:type="spellStart"/>
            <w:r w:rsidRPr="009D3BA7">
              <w:rPr>
                <w:rFonts w:asciiTheme="minorHAnsi" w:hAnsiTheme="minorHAnsi" w:cstheme="minorHAnsi"/>
              </w:rPr>
              <w:t>DfE</w:t>
            </w:r>
            <w:proofErr w:type="spellEnd"/>
            <w:r w:rsidRPr="009D3BA7">
              <w:rPr>
                <w:rFonts w:asciiTheme="minorHAnsi" w:hAnsiTheme="minorHAnsi" w:cstheme="minorHAnsi"/>
              </w:rPr>
              <w:t xml:space="preserve"> has carried out a small update </w:t>
            </w:r>
            <w:r w:rsidR="005C413E" w:rsidRPr="009D3BA7">
              <w:rPr>
                <w:rFonts w:asciiTheme="minorHAnsi" w:hAnsiTheme="minorHAnsi" w:cstheme="minorHAnsi"/>
              </w:rPr>
              <w:t xml:space="preserve">on the 9th December 2020 </w:t>
            </w:r>
            <w:r w:rsidRPr="009D3BA7">
              <w:rPr>
                <w:rFonts w:asciiTheme="minorHAnsi" w:hAnsiTheme="minorHAnsi" w:cstheme="minorHAnsi"/>
              </w:rPr>
              <w:t>with factual changes in relation to information sharing, homelessness duty and references to domestic abuse.</w:t>
            </w:r>
            <w:r w:rsidR="005C413E" w:rsidRPr="009D3BA7">
              <w:rPr>
                <w:rFonts w:asciiTheme="minorHAnsi" w:hAnsiTheme="minorHAnsi" w:cstheme="minorHAnsi"/>
              </w:rPr>
              <w:t xml:space="preserve">  </w:t>
            </w:r>
            <w:r w:rsidR="00CF5306">
              <w:rPr>
                <w:rFonts w:asciiTheme="minorHAnsi" w:hAnsiTheme="minorHAnsi" w:cstheme="minorHAnsi"/>
              </w:rPr>
              <w:t>Some other revisions include:</w:t>
            </w:r>
          </w:p>
          <w:p w:rsidR="00CF5306" w:rsidRDefault="009D3BA7" w:rsidP="00CF5306">
            <w:pPr>
              <w:pStyle w:val="ListParagraph"/>
              <w:numPr>
                <w:ilvl w:val="0"/>
                <w:numId w:val="40"/>
              </w:numPr>
              <w:rPr>
                <w:rFonts w:asciiTheme="minorHAnsi" w:hAnsiTheme="minorHAnsi" w:cstheme="minorHAnsi"/>
              </w:rPr>
            </w:pPr>
            <w:r w:rsidRPr="00CF5306">
              <w:rPr>
                <w:rFonts w:asciiTheme="minorHAnsi" w:hAnsiTheme="minorHAnsi" w:cstheme="minorHAnsi"/>
              </w:rPr>
              <w:t xml:space="preserve">definition of safeguarding - impairment of health includes mental health, </w:t>
            </w:r>
          </w:p>
          <w:p w:rsidR="00CF5306" w:rsidRDefault="009D3BA7" w:rsidP="00CF5306">
            <w:pPr>
              <w:pStyle w:val="ListParagraph"/>
              <w:numPr>
                <w:ilvl w:val="0"/>
                <w:numId w:val="40"/>
              </w:numPr>
              <w:rPr>
                <w:rFonts w:asciiTheme="minorHAnsi" w:hAnsiTheme="minorHAnsi" w:cstheme="minorHAnsi"/>
              </w:rPr>
            </w:pPr>
            <w:r w:rsidRPr="00CF5306">
              <w:rPr>
                <w:rFonts w:asciiTheme="minorHAnsi" w:hAnsiTheme="minorHAnsi" w:cstheme="minorHAnsi"/>
              </w:rPr>
              <w:t xml:space="preserve">potential provision of Early Help if a parent/carer is in custody, </w:t>
            </w:r>
          </w:p>
          <w:p w:rsidR="00CF5306" w:rsidRPr="00CF5306" w:rsidRDefault="009D3BA7" w:rsidP="00CF5306">
            <w:pPr>
              <w:pStyle w:val="ListParagraph"/>
              <w:numPr>
                <w:ilvl w:val="0"/>
                <w:numId w:val="40"/>
              </w:numPr>
              <w:rPr>
                <w:rFonts w:asciiTheme="minorHAnsi" w:hAnsiTheme="minorHAnsi" w:cstheme="minorHAnsi"/>
              </w:rPr>
            </w:pPr>
            <w:r w:rsidRPr="00CF5306">
              <w:rPr>
                <w:rFonts w:asciiTheme="minorHAnsi" w:hAnsiTheme="minorHAnsi" w:cstheme="minorHAnsi"/>
                <w:color w:val="000000"/>
                <w:spacing w:val="2"/>
              </w:rPr>
              <w:t>change of terminology from Contextual Safeguarding to assessment of risk outside the home</w:t>
            </w:r>
            <w:r w:rsidR="00CF5306" w:rsidRPr="00CF5306">
              <w:rPr>
                <w:rFonts w:asciiTheme="minorHAnsi" w:hAnsiTheme="minorHAnsi" w:cstheme="minorHAnsi"/>
                <w:color w:val="000000"/>
                <w:spacing w:val="2"/>
              </w:rPr>
              <w:t xml:space="preserve">, </w:t>
            </w:r>
          </w:p>
          <w:p w:rsidR="00CF5306" w:rsidRPr="00CF5306" w:rsidRDefault="009D3BA7" w:rsidP="00CF5306">
            <w:pPr>
              <w:pStyle w:val="ListParagraph"/>
              <w:numPr>
                <w:ilvl w:val="0"/>
                <w:numId w:val="40"/>
              </w:numPr>
              <w:rPr>
                <w:rFonts w:asciiTheme="minorHAnsi" w:hAnsiTheme="minorHAnsi" w:cstheme="minorHAnsi"/>
              </w:rPr>
            </w:pPr>
            <w:r w:rsidRPr="00CF5306">
              <w:rPr>
                <w:rFonts w:asciiTheme="minorHAnsi" w:hAnsiTheme="minorHAnsi" w:cstheme="minorHAnsi"/>
                <w:color w:val="000000"/>
                <w:spacing w:val="2"/>
              </w:rPr>
              <w:t xml:space="preserve">inclusion of teenage </w:t>
            </w:r>
            <w:r w:rsidR="00790C61" w:rsidRPr="00CF5306">
              <w:rPr>
                <w:rFonts w:asciiTheme="minorHAnsi" w:hAnsiTheme="minorHAnsi" w:cstheme="minorHAnsi"/>
                <w:color w:val="000000"/>
                <w:spacing w:val="2"/>
              </w:rPr>
              <w:t>relationship abuse as a factor</w:t>
            </w:r>
            <w:r w:rsidR="00BE725F">
              <w:rPr>
                <w:rFonts w:asciiTheme="minorHAnsi" w:hAnsiTheme="minorHAnsi" w:cstheme="minorHAnsi"/>
                <w:color w:val="000000"/>
                <w:spacing w:val="2"/>
              </w:rPr>
              <w:t>,</w:t>
            </w:r>
            <w:r w:rsidR="00CF5306" w:rsidRPr="00CF5306">
              <w:rPr>
                <w:rFonts w:asciiTheme="minorHAnsi" w:hAnsiTheme="minorHAnsi" w:cstheme="minorHAnsi"/>
                <w:color w:val="000000"/>
                <w:spacing w:val="2"/>
              </w:rPr>
              <w:t xml:space="preserve"> </w:t>
            </w:r>
          </w:p>
          <w:p w:rsidR="00DF6ECE" w:rsidRPr="00CF5306" w:rsidRDefault="00CF5306" w:rsidP="00CF5306">
            <w:pPr>
              <w:pStyle w:val="ListParagraph"/>
              <w:numPr>
                <w:ilvl w:val="0"/>
                <w:numId w:val="40"/>
              </w:numPr>
              <w:rPr>
                <w:rFonts w:asciiTheme="minorHAnsi" w:hAnsiTheme="minorHAnsi" w:cstheme="minorHAnsi"/>
              </w:rPr>
            </w:pPr>
            <w:proofErr w:type="gramStart"/>
            <w:r w:rsidRPr="00CF5306">
              <w:rPr>
                <w:rFonts w:asciiTheme="minorHAnsi" w:hAnsiTheme="minorHAnsi" w:cstheme="minorHAnsi"/>
                <w:color w:val="000000"/>
                <w:spacing w:val="2"/>
              </w:rPr>
              <w:t>p</w:t>
            </w:r>
            <w:r>
              <w:rPr>
                <w:rFonts w:asciiTheme="minorHAnsi" w:hAnsiTheme="minorHAnsi" w:cstheme="minorHAnsi"/>
                <w:color w:val="000000"/>
                <w:spacing w:val="2"/>
              </w:rPr>
              <w:t>eople</w:t>
            </w:r>
            <w:proofErr w:type="gramEnd"/>
            <w:r>
              <w:rPr>
                <w:rFonts w:asciiTheme="minorHAnsi" w:hAnsiTheme="minorHAnsi" w:cstheme="minorHAnsi"/>
                <w:color w:val="000000"/>
                <w:spacing w:val="2"/>
              </w:rPr>
              <w:t xml:space="preserve"> in p</w:t>
            </w:r>
            <w:r w:rsidRPr="00CF5306">
              <w:rPr>
                <w:rFonts w:asciiTheme="minorHAnsi" w:hAnsiTheme="minorHAnsi" w:cstheme="minorHAnsi"/>
                <w:color w:val="000000"/>
                <w:spacing w:val="2"/>
              </w:rPr>
              <w:t xml:space="preserve">ositions of </w:t>
            </w:r>
            <w:r>
              <w:rPr>
                <w:rFonts w:asciiTheme="minorHAnsi" w:hAnsiTheme="minorHAnsi" w:cstheme="minorHAnsi"/>
                <w:color w:val="000000"/>
                <w:spacing w:val="2"/>
              </w:rPr>
              <w:t>t</w:t>
            </w:r>
            <w:r w:rsidRPr="00CF5306">
              <w:rPr>
                <w:rFonts w:asciiTheme="minorHAnsi" w:hAnsiTheme="minorHAnsi" w:cstheme="minorHAnsi"/>
                <w:color w:val="000000"/>
                <w:spacing w:val="2"/>
              </w:rPr>
              <w:t xml:space="preserve">rust, an addition of </w:t>
            </w:r>
            <w:r>
              <w:rPr>
                <w:rFonts w:asciiTheme="minorHAnsi" w:hAnsiTheme="minorHAnsi" w:cstheme="minorHAnsi"/>
                <w:color w:val="000000"/>
                <w:spacing w:val="2"/>
              </w:rPr>
              <w:t>‘</w:t>
            </w:r>
            <w:r w:rsidRPr="00CF5306">
              <w:rPr>
                <w:rStyle w:val="Strong"/>
                <w:rFonts w:asciiTheme="minorHAnsi" w:hAnsiTheme="minorHAnsi" w:cstheme="minorHAnsi"/>
                <w:b w:val="0"/>
                <w:color w:val="000000"/>
                <w:spacing w:val="2"/>
              </w:rPr>
              <w:t>behaved or may have behaved in a way that indicates they may not be suitable to work with children.</w:t>
            </w:r>
            <w:r w:rsidRPr="00CF5306">
              <w:rPr>
                <w:rFonts w:asciiTheme="minorHAnsi" w:hAnsiTheme="minorHAnsi" w:cstheme="minorHAnsi"/>
              </w:rPr>
              <w:t xml:space="preserve"> </w:t>
            </w:r>
          </w:p>
          <w:p w:rsidR="005C413E" w:rsidRDefault="002205A8" w:rsidP="002205A8">
            <w:r>
              <w:t>Tri-</w:t>
            </w:r>
            <w:r w:rsidR="005C413E">
              <w:t>x have</w:t>
            </w:r>
            <w:r>
              <w:t xml:space="preserve"> produced</w:t>
            </w:r>
            <w:r w:rsidR="005C413E">
              <w:t xml:space="preserve"> a</w:t>
            </w:r>
            <w:r w:rsidR="00BE725F">
              <w:t xml:space="preserve">n </w:t>
            </w:r>
            <w:r>
              <w:t>update which outlines the major changes</w:t>
            </w:r>
            <w:r w:rsidR="005C413E">
              <w:t xml:space="preserve"> to access </w:t>
            </w:r>
            <w:hyperlink r:id="rId13" w:history="1">
              <w:r w:rsidR="005C413E" w:rsidRPr="005C413E">
                <w:rPr>
                  <w:rStyle w:val="Hyperlink"/>
                </w:rPr>
                <w:t>click here</w:t>
              </w:r>
            </w:hyperlink>
            <w:r w:rsidR="005C413E">
              <w:t>.</w:t>
            </w:r>
            <w:r w:rsidR="00634B98">
              <w:t xml:space="preserve"> </w:t>
            </w:r>
            <w:r w:rsidR="00790C61">
              <w:t xml:space="preserve">To access </w:t>
            </w:r>
            <w:r w:rsidR="005C413E">
              <w:t>Working Together to Safeguard Children 2018</w:t>
            </w:r>
            <w:r w:rsidR="00DF6ECE">
              <w:t xml:space="preserve"> </w:t>
            </w:r>
            <w:hyperlink r:id="rId14" w:history="1">
              <w:r w:rsidR="00790C61" w:rsidRPr="00790C61">
                <w:rPr>
                  <w:rStyle w:val="Hyperlink"/>
                </w:rPr>
                <w:t>click here</w:t>
              </w:r>
            </w:hyperlink>
            <w:r w:rsidR="00DF6ECE">
              <w:t>.</w:t>
            </w:r>
          </w:p>
          <w:p w:rsidR="0049395B" w:rsidRPr="00D142D6" w:rsidRDefault="00790C61" w:rsidP="00B07A22">
            <w:pPr>
              <w:rPr>
                <w:rFonts w:asciiTheme="minorHAnsi" w:hAnsiTheme="minorHAnsi" w:cstheme="minorHAnsi"/>
                <w:bCs/>
                <w:lang w:val="en-US" w:eastAsia="en-GB"/>
              </w:rPr>
            </w:pPr>
            <w:r w:rsidRPr="00790C61">
              <w:rPr>
                <w:rFonts w:asciiTheme="minorHAnsi" w:hAnsiTheme="minorHAnsi" w:cstheme="minorHAnsi"/>
              </w:rPr>
              <w:t xml:space="preserve">Consultation has also opened on </w:t>
            </w:r>
            <w:r w:rsidRPr="00634B98">
              <w:rPr>
                <w:rFonts w:asciiTheme="minorHAnsi" w:hAnsiTheme="minorHAnsi" w:cstheme="minorHAnsi"/>
                <w:bCs/>
                <w:color w:val="0B0C0C"/>
                <w:u w:val="single"/>
              </w:rPr>
              <w:t>Keeping children safe in education</w:t>
            </w:r>
            <w:r w:rsidRPr="00790C61">
              <w:rPr>
                <w:rFonts w:asciiTheme="minorHAnsi" w:hAnsiTheme="minorHAnsi" w:cstheme="minorHAnsi"/>
                <w:bCs/>
                <w:color w:val="0B0C0C"/>
              </w:rPr>
              <w:t xml:space="preserve">: proposed revisions 2021 </w:t>
            </w:r>
            <w:hyperlink r:id="rId15" w:history="1">
              <w:r w:rsidRPr="00790C61">
                <w:rPr>
                  <w:rStyle w:val="Hyperlink"/>
                  <w:rFonts w:asciiTheme="minorHAnsi" w:hAnsiTheme="minorHAnsi" w:cstheme="minorHAnsi"/>
                  <w:bCs/>
                </w:rPr>
                <w:t>click here</w:t>
              </w:r>
            </w:hyperlink>
            <w:r w:rsidRPr="00790C61">
              <w:rPr>
                <w:rFonts w:asciiTheme="minorHAnsi" w:hAnsiTheme="minorHAnsi" w:cstheme="minorHAnsi"/>
                <w:bCs/>
                <w:color w:val="0B0C0C"/>
              </w:rPr>
              <w:t xml:space="preserve"> to access.  </w:t>
            </w:r>
          </w:p>
        </w:tc>
      </w:tr>
      <w:tr w:rsidR="005C685F" w:rsidTr="0080109D">
        <w:trPr>
          <w:trHeight w:val="2031"/>
        </w:trPr>
        <w:tc>
          <w:tcPr>
            <w:tcW w:w="3739" w:type="dxa"/>
          </w:tcPr>
          <w:p w:rsidR="00576082" w:rsidRDefault="00576082" w:rsidP="008322E0">
            <w:pPr>
              <w:jc w:val="center"/>
              <w:rPr>
                <w:noProof/>
                <w:lang w:eastAsia="en-GB"/>
              </w:rPr>
            </w:pPr>
          </w:p>
          <w:p w:rsidR="00075161" w:rsidRPr="00075161" w:rsidRDefault="00D429F7" w:rsidP="008C3748">
            <w:pPr>
              <w:jc w:val="center"/>
              <w:rPr>
                <w:rFonts w:asciiTheme="minorHAnsi" w:hAnsiTheme="minorHAnsi"/>
                <w:b/>
                <w:noProof/>
                <w:sz w:val="32"/>
                <w:szCs w:val="32"/>
                <w:lang w:eastAsia="en-GB"/>
              </w:rPr>
            </w:pPr>
            <w:r w:rsidRPr="00075161">
              <w:rPr>
                <w:rFonts w:asciiTheme="minorHAnsi" w:hAnsiTheme="minorHAnsi"/>
                <w:b/>
                <w:noProof/>
                <w:sz w:val="32"/>
                <w:szCs w:val="32"/>
                <w:lang w:eastAsia="en-GB"/>
              </w:rPr>
              <w:t>C</w:t>
            </w:r>
            <w:r w:rsidR="008C3748" w:rsidRPr="00075161">
              <w:rPr>
                <w:rFonts w:asciiTheme="minorHAnsi" w:hAnsiTheme="minorHAnsi"/>
                <w:b/>
                <w:noProof/>
                <w:sz w:val="32"/>
                <w:szCs w:val="32"/>
                <w:lang w:eastAsia="en-GB"/>
              </w:rPr>
              <w:t xml:space="preserve">hild Exploitation </w:t>
            </w:r>
            <w:r w:rsidRPr="00075161">
              <w:rPr>
                <w:rFonts w:asciiTheme="minorHAnsi" w:hAnsiTheme="minorHAnsi"/>
                <w:b/>
                <w:noProof/>
                <w:sz w:val="32"/>
                <w:szCs w:val="32"/>
                <w:lang w:eastAsia="en-GB"/>
              </w:rPr>
              <w:t xml:space="preserve"> Practi</w:t>
            </w:r>
            <w:r w:rsidR="004E58D3">
              <w:rPr>
                <w:rFonts w:asciiTheme="minorHAnsi" w:hAnsiTheme="minorHAnsi"/>
                <w:b/>
                <w:noProof/>
                <w:sz w:val="32"/>
                <w:szCs w:val="32"/>
                <w:lang w:eastAsia="en-GB"/>
              </w:rPr>
              <w:t>ti</w:t>
            </w:r>
            <w:r w:rsidRPr="00075161">
              <w:rPr>
                <w:rFonts w:asciiTheme="minorHAnsi" w:hAnsiTheme="minorHAnsi"/>
                <w:b/>
                <w:noProof/>
                <w:sz w:val="32"/>
                <w:szCs w:val="32"/>
                <w:lang w:eastAsia="en-GB"/>
              </w:rPr>
              <w:t>oner Resource</w:t>
            </w:r>
            <w:r w:rsidR="00A3435D">
              <w:rPr>
                <w:rFonts w:asciiTheme="minorHAnsi" w:hAnsiTheme="minorHAnsi"/>
                <w:b/>
                <w:noProof/>
                <w:sz w:val="32"/>
                <w:szCs w:val="32"/>
                <w:lang w:eastAsia="en-GB"/>
              </w:rPr>
              <w:t xml:space="preserve"> and SSP webpage</w:t>
            </w:r>
          </w:p>
          <w:p w:rsidR="00075161" w:rsidRDefault="00075161" w:rsidP="008C3748">
            <w:pPr>
              <w:jc w:val="center"/>
              <w:rPr>
                <w:noProof/>
                <w:sz w:val="32"/>
                <w:szCs w:val="32"/>
                <w:lang w:eastAsia="en-GB"/>
              </w:rPr>
            </w:pPr>
          </w:p>
          <w:p w:rsidR="00576082" w:rsidRPr="00576082" w:rsidRDefault="00075161" w:rsidP="008C3748">
            <w:pPr>
              <w:jc w:val="center"/>
              <w:rPr>
                <w:noProof/>
                <w:sz w:val="32"/>
                <w:szCs w:val="32"/>
                <w:lang w:eastAsia="en-GB"/>
              </w:rPr>
            </w:pPr>
            <w:r>
              <w:rPr>
                <w:noProof/>
                <w:lang w:eastAsia="en-GB"/>
              </w:rPr>
              <w:drawing>
                <wp:inline distT="0" distB="0" distL="0" distR="0" wp14:anchorId="20DB8271" wp14:editId="48564475">
                  <wp:extent cx="1718534" cy="877401"/>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639" cy="904003"/>
                          </a:xfrm>
                          <a:prstGeom prst="rect">
                            <a:avLst/>
                          </a:prstGeom>
                          <a:noFill/>
                          <a:ln>
                            <a:noFill/>
                          </a:ln>
                        </pic:spPr>
                      </pic:pic>
                    </a:graphicData>
                  </a:graphic>
                </wp:inline>
              </w:drawing>
            </w:r>
            <w:r w:rsidR="00D429F7">
              <w:rPr>
                <w:noProof/>
                <w:sz w:val="32"/>
                <w:szCs w:val="32"/>
                <w:lang w:eastAsia="en-GB"/>
              </w:rPr>
              <w:t xml:space="preserve"> </w:t>
            </w:r>
          </w:p>
        </w:tc>
        <w:tc>
          <w:tcPr>
            <w:tcW w:w="6746" w:type="dxa"/>
          </w:tcPr>
          <w:p w:rsidR="00075161" w:rsidRPr="00075161" w:rsidRDefault="00075161" w:rsidP="00075161">
            <w:pPr>
              <w:rPr>
                <w:rFonts w:asciiTheme="minorHAnsi" w:eastAsia="Times New Roman" w:hAnsiTheme="minorHAnsi"/>
              </w:rPr>
            </w:pPr>
            <w:r w:rsidRPr="00075161">
              <w:rPr>
                <w:rFonts w:asciiTheme="minorHAnsi" w:eastAsia="Times New Roman" w:hAnsiTheme="minorHAnsi"/>
              </w:rPr>
              <w:t xml:space="preserve">Helen </w:t>
            </w:r>
            <w:proofErr w:type="spellStart"/>
            <w:r w:rsidRPr="00075161">
              <w:rPr>
                <w:rFonts w:asciiTheme="minorHAnsi" w:eastAsia="Times New Roman" w:hAnsiTheme="minorHAnsi"/>
              </w:rPr>
              <w:t>Vennard</w:t>
            </w:r>
            <w:proofErr w:type="spellEnd"/>
            <w:r w:rsidRPr="00075161">
              <w:rPr>
                <w:rFonts w:asciiTheme="minorHAnsi" w:eastAsia="Times New Roman" w:hAnsiTheme="minorHAnsi"/>
              </w:rPr>
              <w:t xml:space="preserve"> and Linda Wyatt, Social Workers working within the Opal Team (Child Exploitation Team) have developed this </w:t>
            </w:r>
            <w:hyperlink r:id="rId17" w:history="1">
              <w:r w:rsidR="00895155" w:rsidRPr="00AD504C">
                <w:rPr>
                  <w:rStyle w:val="Hyperlink"/>
                  <w:rFonts w:asciiTheme="minorHAnsi" w:eastAsia="Times New Roman" w:hAnsiTheme="minorHAnsi"/>
                </w:rPr>
                <w:t xml:space="preserve">useful </w:t>
              </w:r>
              <w:r w:rsidRPr="00AD504C">
                <w:rPr>
                  <w:rStyle w:val="Hyperlink"/>
                  <w:rFonts w:asciiTheme="minorHAnsi" w:eastAsia="Times New Roman" w:hAnsiTheme="minorHAnsi"/>
                </w:rPr>
                <w:t>resource</w:t>
              </w:r>
            </w:hyperlink>
            <w:r w:rsidRPr="00075161">
              <w:rPr>
                <w:rFonts w:asciiTheme="minorHAnsi" w:eastAsia="Times New Roman" w:hAnsiTheme="minorHAnsi"/>
              </w:rPr>
              <w:t xml:space="preserve"> to assist those working with children who are at risk of, or who are being exploited.  Many of the resources and tools are applicable for all types of exploitation. The areas focused on are:</w:t>
            </w:r>
          </w:p>
          <w:p w:rsidR="00075161" w:rsidRPr="00075161" w:rsidRDefault="00075161" w:rsidP="00075161">
            <w:pPr>
              <w:numPr>
                <w:ilvl w:val="0"/>
                <w:numId w:val="35"/>
              </w:numPr>
              <w:contextualSpacing/>
              <w:rPr>
                <w:rFonts w:asciiTheme="minorHAnsi" w:eastAsia="Times New Roman" w:hAnsiTheme="minorHAnsi"/>
              </w:rPr>
            </w:pPr>
            <w:r w:rsidRPr="00075161">
              <w:rPr>
                <w:rFonts w:asciiTheme="minorHAnsi" w:eastAsia="Times New Roman" w:hAnsiTheme="minorHAnsi"/>
              </w:rPr>
              <w:t>Raising Awareness of Sexual and Criminal Exploitation to Assist Professional Response</w:t>
            </w:r>
          </w:p>
          <w:p w:rsidR="00075161" w:rsidRPr="00075161" w:rsidRDefault="00075161" w:rsidP="00075161">
            <w:pPr>
              <w:numPr>
                <w:ilvl w:val="0"/>
                <w:numId w:val="34"/>
              </w:numPr>
              <w:rPr>
                <w:rFonts w:asciiTheme="minorHAnsi" w:eastAsia="Times New Roman" w:hAnsiTheme="minorHAnsi"/>
              </w:rPr>
            </w:pPr>
            <w:r w:rsidRPr="00075161">
              <w:rPr>
                <w:rFonts w:asciiTheme="minorHAnsi" w:eastAsia="Times New Roman" w:hAnsiTheme="minorHAnsi"/>
              </w:rPr>
              <w:t>Reducing Children’s Vulnerability and Improving their Resilience to Assist Professional Response</w:t>
            </w:r>
          </w:p>
          <w:p w:rsidR="00075161" w:rsidRPr="00075161" w:rsidRDefault="00075161" w:rsidP="00075161">
            <w:pPr>
              <w:numPr>
                <w:ilvl w:val="0"/>
                <w:numId w:val="34"/>
              </w:numPr>
              <w:rPr>
                <w:rFonts w:asciiTheme="minorHAnsi" w:eastAsia="Times New Roman" w:hAnsiTheme="minorHAnsi"/>
              </w:rPr>
            </w:pPr>
            <w:r w:rsidRPr="00075161">
              <w:rPr>
                <w:rFonts w:asciiTheme="minorHAnsi" w:eastAsia="Times New Roman" w:hAnsiTheme="minorHAnsi"/>
              </w:rPr>
              <w:t>Disruption Techniques to Assist Professional Response</w:t>
            </w:r>
          </w:p>
          <w:p w:rsidR="00075161" w:rsidRPr="00075161" w:rsidRDefault="00075161" w:rsidP="00075161">
            <w:pPr>
              <w:spacing w:before="100" w:beforeAutospacing="1" w:after="100" w:afterAutospacing="1"/>
              <w:rPr>
                <w:rFonts w:asciiTheme="minorHAnsi" w:hAnsiTheme="minorHAnsi" w:cs="Calibri"/>
              </w:rPr>
            </w:pPr>
            <w:r w:rsidRPr="00075161">
              <w:rPr>
                <w:rFonts w:asciiTheme="minorHAnsi" w:hAnsiTheme="minorHAnsi" w:cs="Calibri"/>
              </w:rPr>
              <w:t>Helen and Linda have pre-recorded a short clip on MS Teams to support the use of this resource</w:t>
            </w:r>
            <w:r>
              <w:rPr>
                <w:rFonts w:asciiTheme="minorHAnsi" w:hAnsiTheme="minorHAnsi" w:cs="Calibri"/>
              </w:rPr>
              <w:t>. P</w:t>
            </w:r>
            <w:r w:rsidRPr="00075161">
              <w:rPr>
                <w:rFonts w:asciiTheme="minorHAnsi" w:hAnsiTheme="minorHAnsi" w:cs="Calibri"/>
              </w:rPr>
              <w:t xml:space="preserve">lease </w:t>
            </w:r>
            <w:hyperlink r:id="rId18" w:history="1">
              <w:r w:rsidRPr="00075161">
                <w:rPr>
                  <w:rFonts w:asciiTheme="minorHAnsi" w:hAnsiTheme="minorHAnsi" w:cs="Calibri"/>
                  <w:color w:val="0563C1" w:themeColor="hyperlink"/>
                  <w:u w:val="single"/>
                </w:rPr>
                <w:t>click here</w:t>
              </w:r>
            </w:hyperlink>
            <w:r w:rsidRPr="00075161">
              <w:rPr>
                <w:rFonts w:asciiTheme="minorHAnsi" w:hAnsiTheme="minorHAnsi" w:cs="Calibri"/>
              </w:rPr>
              <w:t xml:space="preserve"> to access</w:t>
            </w:r>
            <w:r>
              <w:rPr>
                <w:rFonts w:asciiTheme="minorHAnsi" w:hAnsiTheme="minorHAnsi" w:cs="Calibri"/>
              </w:rPr>
              <w:t xml:space="preserve"> the recording and when on the main screen - </w:t>
            </w:r>
            <w:r w:rsidRPr="00075161">
              <w:rPr>
                <w:rFonts w:asciiTheme="minorHAnsi" w:hAnsiTheme="minorHAnsi" w:cs="Calibri"/>
              </w:rPr>
              <w:t>under ‘other join options’ click on Attendee.</w:t>
            </w:r>
            <w:r>
              <w:rPr>
                <w:rFonts w:asciiTheme="minorHAnsi" w:hAnsiTheme="minorHAnsi" w:cs="Calibri"/>
              </w:rPr>
              <w:t xml:space="preserve"> </w:t>
            </w:r>
            <w:r w:rsidR="00F203D2" w:rsidRPr="00895155">
              <w:rPr>
                <w:rFonts w:asciiTheme="minorHAnsi" w:hAnsiTheme="minorHAnsi" w:cs="Calibri"/>
                <w:u w:val="single"/>
              </w:rPr>
              <w:t>Please note</w:t>
            </w:r>
            <w:r w:rsidR="00F203D2">
              <w:rPr>
                <w:rFonts w:asciiTheme="minorHAnsi" w:hAnsiTheme="minorHAnsi" w:cs="Calibri"/>
              </w:rPr>
              <w:t xml:space="preserve"> th</w:t>
            </w:r>
            <w:r>
              <w:rPr>
                <w:rFonts w:asciiTheme="minorHAnsi" w:hAnsiTheme="minorHAnsi" w:cs="Calibri"/>
              </w:rPr>
              <w:t xml:space="preserve">ere is a slight delay </w:t>
            </w:r>
            <w:r w:rsidR="00971FEC">
              <w:rPr>
                <w:rFonts w:asciiTheme="minorHAnsi" w:hAnsiTheme="minorHAnsi" w:cs="Calibri"/>
              </w:rPr>
              <w:t>and background noise at the start for approximately 8 seconds.</w:t>
            </w:r>
          </w:p>
          <w:p w:rsidR="00576082" w:rsidRDefault="00075161" w:rsidP="00075161">
            <w:pPr>
              <w:spacing w:before="100" w:beforeAutospacing="1" w:after="100" w:afterAutospacing="1"/>
              <w:jc w:val="center"/>
              <w:rPr>
                <w:rFonts w:cs="Calibri"/>
              </w:rPr>
            </w:pPr>
            <w:r w:rsidRPr="00075161">
              <w:rPr>
                <w:noProof/>
                <w:lang w:eastAsia="en-GB"/>
              </w:rPr>
              <w:lastRenderedPageBreak/>
              <w:drawing>
                <wp:inline distT="0" distB="0" distL="0" distR="0" wp14:anchorId="456D3C84" wp14:editId="0AB7730A">
                  <wp:extent cx="2724156"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4414" cy="686143"/>
                          </a:xfrm>
                          <a:prstGeom prst="rect">
                            <a:avLst/>
                          </a:prstGeom>
                        </pic:spPr>
                      </pic:pic>
                    </a:graphicData>
                  </a:graphic>
                </wp:inline>
              </w:drawing>
            </w:r>
          </w:p>
          <w:p w:rsidR="00DE6A21" w:rsidRPr="00BA76F6" w:rsidRDefault="00A3435D" w:rsidP="00F307D1">
            <w:pPr>
              <w:spacing w:before="100" w:beforeAutospacing="1" w:after="100" w:afterAutospacing="1"/>
              <w:rPr>
                <w:rFonts w:cs="Calibri"/>
              </w:rPr>
            </w:pPr>
            <w:r w:rsidRPr="00A3435D">
              <w:rPr>
                <w:rFonts w:cs="Calibri"/>
                <w:b/>
              </w:rPr>
              <w:t>SSP webpage</w:t>
            </w:r>
            <w:r w:rsidR="00894517">
              <w:rPr>
                <w:rFonts w:cs="Calibri"/>
                <w:b/>
              </w:rPr>
              <w:t xml:space="preserve"> – Child Exploitation </w:t>
            </w:r>
            <w:r>
              <w:rPr>
                <w:rFonts w:cs="Calibri"/>
              </w:rPr>
              <w:t xml:space="preserve">has been updated to provide additional information, guidance and signposting to resources relating to Child Exploitation </w:t>
            </w:r>
            <w:hyperlink r:id="rId20" w:history="1">
              <w:r w:rsidRPr="00A3435D">
                <w:rPr>
                  <w:rStyle w:val="Hyperlink"/>
                  <w:rFonts w:cs="Calibri"/>
                </w:rPr>
                <w:t>click here to access</w:t>
              </w:r>
            </w:hyperlink>
            <w:r>
              <w:rPr>
                <w:rFonts w:cs="Calibri"/>
              </w:rPr>
              <w:t>.</w:t>
            </w:r>
          </w:p>
        </w:tc>
      </w:tr>
      <w:tr w:rsidR="005C685F" w:rsidTr="0080109D">
        <w:trPr>
          <w:trHeight w:val="1665"/>
        </w:trPr>
        <w:tc>
          <w:tcPr>
            <w:tcW w:w="3739" w:type="dxa"/>
          </w:tcPr>
          <w:p w:rsidR="00AA7F8E" w:rsidRPr="00D20584" w:rsidRDefault="00AA7F8E" w:rsidP="008322E0">
            <w:pPr>
              <w:jc w:val="center"/>
              <w:rPr>
                <w:noProof/>
                <w:sz w:val="28"/>
                <w:szCs w:val="28"/>
                <w:lang w:eastAsia="en-GB"/>
              </w:rPr>
            </w:pPr>
          </w:p>
          <w:p w:rsidR="00D20584" w:rsidRDefault="00D20584" w:rsidP="00B0551D">
            <w:pPr>
              <w:jc w:val="center"/>
              <w:rPr>
                <w:b/>
                <w:noProof/>
                <w:sz w:val="28"/>
                <w:szCs w:val="28"/>
                <w:lang w:eastAsia="en-GB"/>
              </w:rPr>
            </w:pPr>
            <w:r w:rsidRPr="00D20584">
              <w:rPr>
                <w:rFonts w:cs="Calibri"/>
                <w:b/>
                <w:color w:val="000000"/>
                <w:sz w:val="28"/>
                <w:szCs w:val="28"/>
              </w:rPr>
              <w:t>Resource pack for sharing learning and improving practice</w:t>
            </w:r>
            <w:r w:rsidRPr="00D20584">
              <w:rPr>
                <w:b/>
                <w:noProof/>
                <w:sz w:val="28"/>
                <w:szCs w:val="28"/>
                <w:lang w:eastAsia="en-GB"/>
              </w:rPr>
              <w:t xml:space="preserve"> </w:t>
            </w:r>
            <w:r>
              <w:rPr>
                <w:b/>
                <w:noProof/>
                <w:sz w:val="28"/>
                <w:szCs w:val="28"/>
                <w:lang w:eastAsia="en-GB"/>
              </w:rPr>
              <w:t>– Professional Curiosity</w:t>
            </w:r>
          </w:p>
          <w:p w:rsidR="00D20584" w:rsidRPr="00D20584" w:rsidRDefault="00D20584" w:rsidP="00D20584">
            <w:pPr>
              <w:jc w:val="center"/>
              <w:rPr>
                <w:b/>
                <w:noProof/>
                <w:sz w:val="28"/>
                <w:szCs w:val="28"/>
                <w:lang w:eastAsia="en-GB"/>
              </w:rPr>
            </w:pPr>
          </w:p>
          <w:p w:rsidR="00D20584" w:rsidRPr="00D20584" w:rsidRDefault="00D20584" w:rsidP="008322E0">
            <w:pPr>
              <w:jc w:val="center"/>
              <w:rPr>
                <w:noProof/>
                <w:sz w:val="28"/>
                <w:szCs w:val="28"/>
                <w:lang w:eastAsia="en-GB"/>
              </w:rPr>
            </w:pPr>
            <w:r w:rsidRPr="00D20584">
              <w:rPr>
                <w:noProof/>
                <w:sz w:val="28"/>
                <w:szCs w:val="28"/>
                <w:lang w:eastAsia="en-GB"/>
              </w:rPr>
              <w:drawing>
                <wp:inline distT="0" distB="0" distL="0" distR="0" wp14:anchorId="48B3660B" wp14:editId="53B8AB4C">
                  <wp:extent cx="1022873" cy="1004255"/>
                  <wp:effectExtent l="0" t="0" r="6350" b="5715"/>
                  <wp:docPr id="33" name="Picture 33" descr="Image result for professional curios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fessional curiosity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6569" cy="1037338"/>
                          </a:xfrm>
                          <a:prstGeom prst="rect">
                            <a:avLst/>
                          </a:prstGeom>
                          <a:noFill/>
                          <a:ln>
                            <a:noFill/>
                          </a:ln>
                        </pic:spPr>
                      </pic:pic>
                    </a:graphicData>
                  </a:graphic>
                </wp:inline>
              </w:drawing>
            </w:r>
          </w:p>
          <w:p w:rsidR="00AA7F8E" w:rsidRPr="00D20584" w:rsidRDefault="00AA7F8E" w:rsidP="00273D81">
            <w:pPr>
              <w:jc w:val="center"/>
              <w:rPr>
                <w:rFonts w:ascii="Verdana" w:hAnsi="Verdana"/>
                <w:noProof/>
                <w:color w:val="108633"/>
                <w:sz w:val="28"/>
                <w:szCs w:val="28"/>
              </w:rPr>
            </w:pPr>
          </w:p>
        </w:tc>
        <w:tc>
          <w:tcPr>
            <w:tcW w:w="6746" w:type="dxa"/>
          </w:tcPr>
          <w:p w:rsidR="00D20584" w:rsidRPr="00D20584" w:rsidRDefault="00D20584" w:rsidP="00D20584">
            <w:pPr>
              <w:rPr>
                <w:rFonts w:asciiTheme="minorHAnsi" w:hAnsiTheme="minorHAnsi" w:cs="Calibri"/>
                <w:color w:val="000000"/>
              </w:rPr>
            </w:pPr>
            <w:r w:rsidRPr="00D20584">
              <w:rPr>
                <w:rFonts w:asciiTheme="minorHAnsi" w:hAnsiTheme="minorHAnsi" w:cs="Calibri"/>
              </w:rPr>
              <w:t xml:space="preserve">Professional curiosity is a golden thread through Safeguarding Partnership learning reviews and audits and is an essential part of safeguarding. </w:t>
            </w:r>
            <w:r>
              <w:rPr>
                <w:rFonts w:asciiTheme="minorHAnsi" w:hAnsiTheme="minorHAnsi" w:cs="Calibri"/>
              </w:rPr>
              <w:t xml:space="preserve">It is theme identified locally in both child and adult safeguarding reviews/audits. </w:t>
            </w:r>
            <w:r w:rsidR="00B0551D">
              <w:rPr>
                <w:rFonts w:asciiTheme="minorHAnsi" w:hAnsiTheme="minorHAnsi" w:cs="Calibri"/>
              </w:rPr>
              <w:t xml:space="preserve"> </w:t>
            </w:r>
            <w:r w:rsidRPr="00D20584">
              <w:rPr>
                <w:rFonts w:asciiTheme="minorHAnsi" w:hAnsiTheme="minorHAnsi" w:cs="Calibri"/>
              </w:rPr>
              <w:t xml:space="preserve">Nurturing professional curiosity is a fundamental aspect of working together to keep children, young people and adults safe. </w:t>
            </w:r>
            <w:r>
              <w:rPr>
                <w:rFonts w:asciiTheme="minorHAnsi" w:hAnsiTheme="minorHAnsi" w:cs="Calibri"/>
              </w:rPr>
              <w:t xml:space="preserve"> </w:t>
            </w:r>
            <w:r w:rsidRPr="00D20584">
              <w:rPr>
                <w:rFonts w:asciiTheme="minorHAnsi" w:hAnsiTheme="minorHAnsi" w:cs="Calibri"/>
                <w:color w:val="000000"/>
              </w:rPr>
              <w:t xml:space="preserve">A lack of professional curiosity can lead to: </w:t>
            </w:r>
          </w:p>
          <w:p w:rsidR="00D20584" w:rsidRPr="00D20584" w:rsidRDefault="00D20584" w:rsidP="00D20584">
            <w:pPr>
              <w:pStyle w:val="ListParagraph"/>
              <w:numPr>
                <w:ilvl w:val="0"/>
                <w:numId w:val="37"/>
              </w:numPr>
              <w:autoSpaceDE w:val="0"/>
              <w:autoSpaceDN w:val="0"/>
              <w:adjustRightInd w:val="0"/>
              <w:rPr>
                <w:rFonts w:asciiTheme="minorHAnsi" w:hAnsiTheme="minorHAnsi" w:cs="Calibri"/>
                <w:color w:val="000000"/>
              </w:rPr>
            </w:pPr>
            <w:r w:rsidRPr="00D20584">
              <w:rPr>
                <w:rFonts w:asciiTheme="minorHAnsi" w:hAnsiTheme="minorHAnsi" w:cs="Calibri"/>
                <w:color w:val="000000"/>
              </w:rPr>
              <w:t>missed opportunities to identify less obvious indicators of vulnerability or significant harm</w:t>
            </w:r>
          </w:p>
          <w:p w:rsidR="00D20584" w:rsidRPr="00D20584" w:rsidRDefault="00D20584" w:rsidP="00D20584">
            <w:pPr>
              <w:pStyle w:val="ListParagraph"/>
              <w:numPr>
                <w:ilvl w:val="0"/>
                <w:numId w:val="37"/>
              </w:numPr>
              <w:autoSpaceDE w:val="0"/>
              <w:autoSpaceDN w:val="0"/>
              <w:adjustRightInd w:val="0"/>
              <w:rPr>
                <w:rFonts w:asciiTheme="minorHAnsi" w:hAnsiTheme="minorHAnsi" w:cs="Calibri"/>
                <w:color w:val="000000"/>
              </w:rPr>
            </w:pPr>
            <w:r w:rsidRPr="00D20584">
              <w:rPr>
                <w:rFonts w:asciiTheme="minorHAnsi" w:hAnsiTheme="minorHAnsi" w:cs="Calibri"/>
                <w:color w:val="000000"/>
              </w:rPr>
              <w:t>assumptions made in assessments of needs and risk which are incorrect and lead to wrong intervention for individuals and families</w:t>
            </w:r>
          </w:p>
          <w:p w:rsidR="00D20584" w:rsidRPr="00D20584" w:rsidRDefault="00D20584" w:rsidP="00D20584">
            <w:pPr>
              <w:pStyle w:val="ListParagraph"/>
              <w:numPr>
                <w:ilvl w:val="0"/>
                <w:numId w:val="37"/>
              </w:numPr>
              <w:autoSpaceDE w:val="0"/>
              <w:autoSpaceDN w:val="0"/>
              <w:adjustRightInd w:val="0"/>
              <w:rPr>
                <w:rFonts w:asciiTheme="minorHAnsi" w:hAnsiTheme="minorHAnsi" w:cs="Calibri"/>
                <w:color w:val="000000"/>
              </w:rPr>
            </w:pPr>
            <w:r w:rsidRPr="00D20584">
              <w:rPr>
                <w:rFonts w:asciiTheme="minorHAnsi" w:hAnsiTheme="minorHAnsi" w:cs="Calibri"/>
                <w:color w:val="000000"/>
              </w:rPr>
              <w:t>the presenting issues are dealt with in isolation</w:t>
            </w:r>
          </w:p>
          <w:p w:rsidR="00D20584" w:rsidRDefault="00D20584" w:rsidP="00D20584">
            <w:pPr>
              <w:autoSpaceDE w:val="0"/>
              <w:autoSpaceDN w:val="0"/>
              <w:adjustRightInd w:val="0"/>
              <w:rPr>
                <w:rFonts w:asciiTheme="minorHAnsi" w:hAnsiTheme="minorHAnsi" w:cs="Calibri"/>
                <w:color w:val="000000"/>
              </w:rPr>
            </w:pPr>
          </w:p>
          <w:p w:rsidR="00DA66AC" w:rsidRDefault="00B0551D" w:rsidP="00B0551D">
            <w:pPr>
              <w:autoSpaceDE w:val="0"/>
              <w:autoSpaceDN w:val="0"/>
              <w:adjustRightInd w:val="0"/>
              <w:rPr>
                <w:rFonts w:asciiTheme="minorHAnsi" w:hAnsiTheme="minorHAnsi" w:cs="Calibri"/>
                <w:color w:val="000000"/>
              </w:rPr>
            </w:pPr>
            <w:r>
              <w:rPr>
                <w:rFonts w:asciiTheme="minorHAnsi" w:hAnsiTheme="minorHAnsi" w:cs="Calibri"/>
                <w:color w:val="000000"/>
              </w:rPr>
              <w:t xml:space="preserve">To access the </w:t>
            </w:r>
            <w:hyperlink r:id="rId22" w:history="1">
              <w:r w:rsidRPr="00B0551D">
                <w:rPr>
                  <w:rStyle w:val="Hyperlink"/>
                  <w:rFonts w:asciiTheme="minorHAnsi" w:hAnsiTheme="minorHAnsi" w:cs="Calibri"/>
                </w:rPr>
                <w:t>resource click here</w:t>
              </w:r>
            </w:hyperlink>
            <w:r>
              <w:rPr>
                <w:rFonts w:asciiTheme="minorHAnsi" w:hAnsiTheme="minorHAnsi" w:cs="Calibri"/>
                <w:color w:val="000000"/>
              </w:rPr>
              <w:t xml:space="preserve">. </w:t>
            </w:r>
            <w:r w:rsidR="00D20584">
              <w:rPr>
                <w:rFonts w:asciiTheme="minorHAnsi" w:hAnsiTheme="minorHAnsi"/>
              </w:rPr>
              <w:t xml:space="preserve">Please share this resource pack widely and use it in </w:t>
            </w:r>
            <w:r w:rsidR="00D20584" w:rsidRPr="00D20584">
              <w:rPr>
                <w:rFonts w:asciiTheme="minorHAnsi" w:hAnsiTheme="minorHAnsi" w:cs="Calibri"/>
                <w:color w:val="000000"/>
              </w:rPr>
              <w:t>team meetings</w:t>
            </w:r>
            <w:r w:rsidR="00DA66AC">
              <w:rPr>
                <w:rFonts w:asciiTheme="minorHAnsi" w:hAnsiTheme="minorHAnsi" w:cs="Calibri"/>
                <w:color w:val="000000"/>
              </w:rPr>
              <w:t>, a</w:t>
            </w:r>
            <w:r w:rsidR="00D20584" w:rsidRPr="00D20584">
              <w:rPr>
                <w:rFonts w:asciiTheme="minorHAnsi" w:hAnsiTheme="minorHAnsi" w:cs="Calibri"/>
                <w:color w:val="000000"/>
              </w:rPr>
              <w:t>s part of group/individual supervision or for</w:t>
            </w:r>
            <w:r w:rsidR="00DA66AC">
              <w:rPr>
                <w:rFonts w:asciiTheme="minorHAnsi" w:hAnsiTheme="minorHAnsi" w:cs="Calibri"/>
                <w:color w:val="000000"/>
              </w:rPr>
              <w:t xml:space="preserve"> your</w:t>
            </w:r>
            <w:r w:rsidR="00D20584" w:rsidRPr="00D20584">
              <w:rPr>
                <w:rFonts w:asciiTheme="minorHAnsi" w:hAnsiTheme="minorHAnsi" w:cs="Calibri"/>
                <w:color w:val="000000"/>
              </w:rPr>
              <w:t xml:space="preserve"> own development</w:t>
            </w:r>
            <w:r w:rsidR="00DA66AC">
              <w:rPr>
                <w:rFonts w:asciiTheme="minorHAnsi" w:hAnsiTheme="minorHAnsi" w:cs="Calibri"/>
                <w:color w:val="000000"/>
              </w:rPr>
              <w:t xml:space="preserve">. </w:t>
            </w:r>
          </w:p>
          <w:p w:rsidR="00DA66AC" w:rsidRDefault="00DA66AC" w:rsidP="00DA66AC">
            <w:pPr>
              <w:shd w:val="clear" w:color="auto" w:fill="FFFFFF"/>
              <w:rPr>
                <w:rFonts w:asciiTheme="minorHAnsi" w:hAnsiTheme="minorHAnsi" w:cs="Calibri"/>
                <w:color w:val="000000"/>
              </w:rPr>
            </w:pPr>
          </w:p>
          <w:p w:rsidR="00D20584" w:rsidRPr="00D20584" w:rsidRDefault="00DA66AC" w:rsidP="00B0551D">
            <w:pPr>
              <w:shd w:val="clear" w:color="auto" w:fill="FFFFFF"/>
              <w:rPr>
                <w:rFonts w:asciiTheme="minorHAnsi" w:hAnsiTheme="minorHAnsi"/>
              </w:rPr>
            </w:pPr>
            <w:r>
              <w:rPr>
                <w:rFonts w:asciiTheme="minorHAnsi" w:hAnsiTheme="minorHAnsi" w:cs="Calibri"/>
                <w:color w:val="000000"/>
              </w:rPr>
              <w:t xml:space="preserve">At the end of the presentation there is a feedback form </w:t>
            </w:r>
            <w:r w:rsidR="002205A8">
              <w:rPr>
                <w:rFonts w:asciiTheme="minorHAnsi" w:hAnsiTheme="minorHAnsi" w:cs="Calibri"/>
                <w:color w:val="000000"/>
              </w:rPr>
              <w:t xml:space="preserve">so </w:t>
            </w:r>
            <w:r>
              <w:rPr>
                <w:rFonts w:asciiTheme="minorHAnsi" w:hAnsiTheme="minorHAnsi" w:cs="Calibri"/>
                <w:color w:val="000000"/>
              </w:rPr>
              <w:t xml:space="preserve">please provide us with your feedback.  </w:t>
            </w:r>
          </w:p>
        </w:tc>
      </w:tr>
      <w:tr w:rsidR="005C685F" w:rsidTr="00895155">
        <w:trPr>
          <w:trHeight w:val="2117"/>
        </w:trPr>
        <w:tc>
          <w:tcPr>
            <w:tcW w:w="3739" w:type="dxa"/>
          </w:tcPr>
          <w:p w:rsidR="00DE4E5C" w:rsidRDefault="00DE4E5C" w:rsidP="008322E0">
            <w:pPr>
              <w:jc w:val="center"/>
              <w:rPr>
                <w:rFonts w:eastAsia="Times New Roman"/>
                <w:noProof/>
                <w:sz w:val="28"/>
                <w:szCs w:val="28"/>
                <w:lang w:eastAsia="en-GB"/>
              </w:rPr>
            </w:pPr>
          </w:p>
          <w:p w:rsidR="005446A3" w:rsidRDefault="005446A3" w:rsidP="008322E0">
            <w:pPr>
              <w:jc w:val="center"/>
            </w:pPr>
          </w:p>
          <w:p w:rsidR="00D74160" w:rsidRDefault="002205A8" w:rsidP="008322E0">
            <w:pPr>
              <w:jc w:val="center"/>
              <w:rPr>
                <w:b/>
                <w:noProof/>
                <w:sz w:val="24"/>
                <w:szCs w:val="24"/>
                <w:lang w:eastAsia="en-GB"/>
              </w:rPr>
            </w:pPr>
            <w:r w:rsidRPr="00F44E02">
              <w:rPr>
                <w:b/>
                <w:noProof/>
                <w:sz w:val="24"/>
                <w:szCs w:val="24"/>
                <w:lang w:eastAsia="en-GB"/>
              </w:rPr>
              <w:t>G</w:t>
            </w:r>
            <w:r w:rsidR="00FC3205">
              <w:rPr>
                <w:b/>
                <w:noProof/>
                <w:sz w:val="24"/>
                <w:szCs w:val="24"/>
                <w:lang w:eastAsia="en-GB"/>
              </w:rPr>
              <w:t>raded Care Profile (G</w:t>
            </w:r>
            <w:r w:rsidRPr="00F44E02">
              <w:rPr>
                <w:b/>
                <w:noProof/>
                <w:sz w:val="24"/>
                <w:szCs w:val="24"/>
                <w:lang w:eastAsia="en-GB"/>
              </w:rPr>
              <w:t>CP2</w:t>
            </w:r>
            <w:r w:rsidR="00FC3205">
              <w:rPr>
                <w:b/>
                <w:noProof/>
                <w:sz w:val="24"/>
                <w:szCs w:val="24"/>
                <w:lang w:eastAsia="en-GB"/>
              </w:rPr>
              <w:t>) Assessment Tool</w:t>
            </w:r>
          </w:p>
          <w:p w:rsidR="00FC3205" w:rsidRDefault="00FC3205" w:rsidP="008322E0">
            <w:pPr>
              <w:jc w:val="center"/>
              <w:rPr>
                <w:b/>
                <w:noProof/>
                <w:sz w:val="24"/>
                <w:szCs w:val="24"/>
                <w:lang w:eastAsia="en-GB"/>
              </w:rPr>
            </w:pPr>
          </w:p>
          <w:p w:rsidR="00FC3205" w:rsidRPr="00F44E02" w:rsidRDefault="00FC3205" w:rsidP="008322E0">
            <w:pPr>
              <w:jc w:val="center"/>
              <w:rPr>
                <w:b/>
                <w:sz w:val="24"/>
                <w:szCs w:val="24"/>
              </w:rPr>
            </w:pPr>
            <w:r>
              <w:rPr>
                <w:noProof/>
                <w:lang w:eastAsia="en-GB"/>
              </w:rPr>
              <w:drawing>
                <wp:inline distT="0" distB="0" distL="0" distR="0" wp14:anchorId="1D26A254" wp14:editId="6E2E3359">
                  <wp:extent cx="2237476" cy="15811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6240" cy="1587344"/>
                          </a:xfrm>
                          <a:prstGeom prst="rect">
                            <a:avLst/>
                          </a:prstGeom>
                          <a:noFill/>
                          <a:ln>
                            <a:noFill/>
                          </a:ln>
                        </pic:spPr>
                      </pic:pic>
                    </a:graphicData>
                  </a:graphic>
                </wp:inline>
              </w:drawing>
            </w:r>
          </w:p>
        </w:tc>
        <w:tc>
          <w:tcPr>
            <w:tcW w:w="6746" w:type="dxa"/>
          </w:tcPr>
          <w:p w:rsidR="00AA3050" w:rsidRPr="00AA3050" w:rsidRDefault="00AA3050" w:rsidP="00AA3050">
            <w:pPr>
              <w:rPr>
                <w:rFonts w:asciiTheme="minorHAnsi" w:hAnsiTheme="minorHAnsi" w:cstheme="minorHAnsi"/>
                <w:bCs/>
              </w:rPr>
            </w:pPr>
            <w:r w:rsidRPr="00AA3050">
              <w:rPr>
                <w:rFonts w:asciiTheme="minorHAnsi" w:hAnsiTheme="minorHAnsi" w:cstheme="minorHAnsi"/>
                <w:bCs/>
              </w:rPr>
              <w:t>GCP2</w:t>
            </w:r>
            <w:r w:rsidR="00AE1327">
              <w:rPr>
                <w:rFonts w:asciiTheme="minorHAnsi" w:hAnsiTheme="minorHAnsi" w:cstheme="minorHAnsi"/>
                <w:bCs/>
              </w:rPr>
              <w:t xml:space="preserve"> </w:t>
            </w:r>
            <w:r w:rsidRPr="00AA3050">
              <w:rPr>
                <w:rFonts w:asciiTheme="minorHAnsi" w:eastAsia="Times New Roman" w:hAnsiTheme="minorHAnsi" w:cstheme="minorHAnsi"/>
                <w:color w:val="222222"/>
                <w:lang w:eastAsia="en-GB"/>
              </w:rPr>
              <w:t xml:space="preserve">helps practitioners measure the quality of care a child is receiving and so identify neglect and spot anything that is putting that child at risk of harm. </w:t>
            </w:r>
            <w:r w:rsidR="0080109D">
              <w:rPr>
                <w:rFonts w:asciiTheme="minorHAnsi" w:eastAsia="Times New Roman" w:hAnsiTheme="minorHAnsi" w:cstheme="minorHAnsi"/>
                <w:color w:val="222222"/>
                <w:lang w:eastAsia="en-GB"/>
              </w:rPr>
              <w:t xml:space="preserve">You need to have </w:t>
            </w:r>
            <w:r w:rsidRPr="00AA3050">
              <w:rPr>
                <w:rFonts w:asciiTheme="minorHAnsi" w:eastAsia="Times New Roman" w:hAnsiTheme="minorHAnsi" w:cstheme="minorHAnsi"/>
                <w:color w:val="222222"/>
                <w:lang w:eastAsia="en-GB"/>
              </w:rPr>
              <w:t>successfully completed the GCP2 training</w:t>
            </w:r>
            <w:r w:rsidR="0080109D">
              <w:rPr>
                <w:rFonts w:asciiTheme="minorHAnsi" w:eastAsia="Times New Roman" w:hAnsiTheme="minorHAnsi" w:cstheme="minorHAnsi"/>
                <w:color w:val="222222"/>
                <w:lang w:eastAsia="en-GB"/>
              </w:rPr>
              <w:t xml:space="preserve"> to use the assessment tool</w:t>
            </w:r>
            <w:r w:rsidR="00AE1327">
              <w:rPr>
                <w:rFonts w:asciiTheme="minorHAnsi" w:eastAsia="Times New Roman" w:hAnsiTheme="minorHAnsi" w:cstheme="minorHAnsi"/>
                <w:color w:val="222222"/>
                <w:lang w:eastAsia="en-GB"/>
              </w:rPr>
              <w:t xml:space="preserve">. </w:t>
            </w:r>
            <w:r w:rsidR="0080109D">
              <w:rPr>
                <w:rFonts w:asciiTheme="minorHAnsi" w:eastAsia="Times New Roman" w:hAnsiTheme="minorHAnsi" w:cstheme="minorHAnsi"/>
                <w:color w:val="222222"/>
                <w:lang w:eastAsia="en-GB"/>
              </w:rPr>
              <w:t>To date a</w:t>
            </w:r>
            <w:r w:rsidR="00AE1327">
              <w:rPr>
                <w:rFonts w:asciiTheme="minorHAnsi" w:eastAsia="Times New Roman" w:hAnsiTheme="minorHAnsi" w:cstheme="minorHAnsi"/>
                <w:color w:val="222222"/>
                <w:lang w:eastAsia="en-GB"/>
              </w:rPr>
              <w:t xml:space="preserve">pproximately </w:t>
            </w:r>
            <w:r w:rsidRPr="00AA3050">
              <w:rPr>
                <w:rFonts w:asciiTheme="minorHAnsi" w:hAnsiTheme="minorHAnsi" w:cstheme="minorHAnsi"/>
                <w:bCs/>
              </w:rPr>
              <w:t>70 professionals from a range of agencies</w:t>
            </w:r>
            <w:r w:rsidR="0080109D">
              <w:rPr>
                <w:rFonts w:asciiTheme="minorHAnsi" w:hAnsiTheme="minorHAnsi" w:cstheme="minorHAnsi"/>
                <w:bCs/>
              </w:rPr>
              <w:t xml:space="preserve"> (such as schools/education, police, children’s services)</w:t>
            </w:r>
            <w:r w:rsidRPr="00AA3050">
              <w:rPr>
                <w:rFonts w:asciiTheme="minorHAnsi" w:hAnsiTheme="minorHAnsi" w:cstheme="minorHAnsi"/>
                <w:bCs/>
              </w:rPr>
              <w:t xml:space="preserve"> have been trained to use GCP2.  </w:t>
            </w:r>
          </w:p>
          <w:p w:rsidR="0013699B" w:rsidRDefault="0013699B" w:rsidP="0080109D">
            <w:pPr>
              <w:spacing w:before="100" w:beforeAutospacing="1"/>
              <w:rPr>
                <w:rFonts w:eastAsia="Times New Roman" w:cs="Calibri"/>
                <w:b/>
                <w:lang w:eastAsia="en-GB"/>
              </w:rPr>
            </w:pPr>
            <w:r w:rsidRPr="001B1514">
              <w:rPr>
                <w:rFonts w:eastAsia="Times New Roman" w:cs="Calibri"/>
                <w:b/>
                <w:lang w:eastAsia="en-GB"/>
              </w:rPr>
              <w:t>What are the circumstances for using the GCP2 in Swindon?</w:t>
            </w:r>
            <w:r>
              <w:rPr>
                <w:rFonts w:eastAsia="Times New Roman" w:cs="Calibri"/>
                <w:b/>
                <w:lang w:eastAsia="en-GB"/>
              </w:rPr>
              <w:t xml:space="preserve"> </w:t>
            </w:r>
          </w:p>
          <w:p w:rsidR="0080109D" w:rsidRDefault="0013699B" w:rsidP="0080109D">
            <w:pPr>
              <w:rPr>
                <w:rFonts w:eastAsia="Times New Roman" w:cs="Calibri"/>
                <w:lang w:eastAsia="en-GB"/>
              </w:rPr>
            </w:pPr>
            <w:r>
              <w:rPr>
                <w:rFonts w:asciiTheme="minorHAnsi" w:eastAsia="Times New Roman" w:hAnsiTheme="minorHAnsi" w:cstheme="minorHAnsi"/>
                <w:bCs/>
                <w:color w:val="222222"/>
                <w:lang w:eastAsia="en-GB"/>
              </w:rPr>
              <w:t>GCP2 should be used w</w:t>
            </w:r>
            <w:r w:rsidRPr="001B1514">
              <w:rPr>
                <w:rFonts w:asciiTheme="minorHAnsi" w:eastAsia="Times New Roman" w:hAnsiTheme="minorHAnsi" w:cstheme="minorHAnsi"/>
                <w:bCs/>
                <w:color w:val="222222"/>
                <w:lang w:eastAsia="en-GB"/>
              </w:rPr>
              <w:t>here ther</w:t>
            </w:r>
            <w:r>
              <w:rPr>
                <w:rFonts w:asciiTheme="minorHAnsi" w:eastAsia="Times New Roman" w:hAnsiTheme="minorHAnsi" w:cstheme="minorHAnsi"/>
                <w:bCs/>
                <w:color w:val="222222"/>
                <w:lang w:eastAsia="en-GB"/>
              </w:rPr>
              <w:t xml:space="preserve">e is possible/potential neglect across the </w:t>
            </w:r>
            <w:r w:rsidRPr="00AA3050">
              <w:rPr>
                <w:rFonts w:asciiTheme="minorHAnsi" w:eastAsia="Times New Roman" w:hAnsiTheme="minorHAnsi" w:cstheme="minorHAnsi"/>
                <w:color w:val="222222"/>
                <w:lang w:eastAsia="en-GB"/>
              </w:rPr>
              <w:t>multi-agency partnership</w:t>
            </w:r>
            <w:r w:rsidR="0080109D">
              <w:rPr>
                <w:rFonts w:asciiTheme="minorHAnsi" w:eastAsia="Times New Roman" w:hAnsiTheme="minorHAnsi" w:cstheme="minorHAnsi"/>
                <w:color w:val="222222"/>
                <w:lang w:eastAsia="en-GB"/>
              </w:rPr>
              <w:t xml:space="preserve">. This includes to </w:t>
            </w:r>
            <w:r w:rsidRPr="00AA3050">
              <w:rPr>
                <w:rFonts w:asciiTheme="minorHAnsi" w:eastAsia="Times New Roman" w:hAnsiTheme="minorHAnsi" w:cstheme="minorHAnsi"/>
                <w:color w:val="222222"/>
                <w:lang w:eastAsia="en-GB"/>
              </w:rPr>
              <w:t>supp</w:t>
            </w:r>
            <w:r>
              <w:rPr>
                <w:rFonts w:asciiTheme="minorHAnsi" w:eastAsia="Times New Roman" w:hAnsiTheme="minorHAnsi" w:cstheme="minorHAnsi"/>
                <w:color w:val="222222"/>
                <w:lang w:eastAsia="en-GB"/>
              </w:rPr>
              <w:t>ort referrals to other agencies. For example when making a</w:t>
            </w:r>
            <w:r w:rsidRPr="001B1514">
              <w:rPr>
                <w:rFonts w:eastAsia="Times New Roman" w:cs="Calibri"/>
                <w:lang w:eastAsia="en-GB"/>
              </w:rPr>
              <w:t xml:space="preserve"> referral about possible/potential neglect to Children’s Social Care at le</w:t>
            </w:r>
            <w:r>
              <w:rPr>
                <w:rFonts w:eastAsia="Times New Roman" w:cs="Calibri"/>
                <w:lang w:eastAsia="en-GB"/>
              </w:rPr>
              <w:t xml:space="preserve">vel 3 (of the threshold document) or to Early Help at level 2 (threshold document). </w:t>
            </w:r>
          </w:p>
          <w:p w:rsidR="0080109D" w:rsidRDefault="0080109D" w:rsidP="0080109D">
            <w:pPr>
              <w:rPr>
                <w:rFonts w:eastAsia="Times New Roman" w:cs="Calibri"/>
                <w:lang w:eastAsia="en-GB"/>
              </w:rPr>
            </w:pPr>
          </w:p>
          <w:p w:rsidR="0013699B" w:rsidRDefault="0013699B" w:rsidP="0080109D">
            <w:pPr>
              <w:rPr>
                <w:rFonts w:eastAsia="Times New Roman" w:cs="Calibri"/>
                <w:lang w:eastAsia="en-GB"/>
              </w:rPr>
            </w:pPr>
            <w:r>
              <w:rPr>
                <w:rFonts w:eastAsia="Times New Roman" w:cs="Calibri"/>
                <w:lang w:eastAsia="en-GB"/>
              </w:rPr>
              <w:t xml:space="preserve">As far as </w:t>
            </w:r>
            <w:r w:rsidRPr="001B1514">
              <w:rPr>
                <w:rFonts w:eastAsia="Times New Roman" w:cs="Calibri"/>
                <w:lang w:eastAsia="en-GB"/>
              </w:rPr>
              <w:t xml:space="preserve">possible, a completed GCP2 should accompany the referral or be underway. </w:t>
            </w:r>
            <w:r w:rsidR="0080109D">
              <w:rPr>
                <w:rFonts w:eastAsia="Times New Roman" w:cs="Calibri"/>
                <w:lang w:eastAsia="en-GB"/>
              </w:rPr>
              <w:t xml:space="preserve"> </w:t>
            </w:r>
            <w:r w:rsidRPr="00AA3050">
              <w:rPr>
                <w:rFonts w:asciiTheme="minorHAnsi" w:eastAsia="Times New Roman" w:hAnsiTheme="minorHAnsi" w:cstheme="minorHAnsi"/>
                <w:color w:val="222222"/>
                <w:lang w:eastAsia="en-GB"/>
              </w:rPr>
              <w:t>Where immediate referral</w:t>
            </w:r>
            <w:r>
              <w:rPr>
                <w:rFonts w:asciiTheme="minorHAnsi" w:eastAsia="Times New Roman" w:hAnsiTheme="minorHAnsi" w:cstheme="minorHAnsi"/>
                <w:color w:val="222222"/>
                <w:lang w:eastAsia="en-GB"/>
              </w:rPr>
              <w:t xml:space="preserve">/action </w:t>
            </w:r>
            <w:r w:rsidRPr="00AA3050">
              <w:rPr>
                <w:rFonts w:asciiTheme="minorHAnsi" w:eastAsia="Times New Roman" w:hAnsiTheme="minorHAnsi" w:cstheme="minorHAnsi"/>
                <w:color w:val="222222"/>
                <w:lang w:eastAsia="en-GB"/>
              </w:rPr>
              <w:t xml:space="preserve">is required, </w:t>
            </w:r>
            <w:r w:rsidR="0080109D">
              <w:rPr>
                <w:rFonts w:asciiTheme="minorHAnsi" w:eastAsia="Times New Roman" w:hAnsiTheme="minorHAnsi" w:cstheme="minorHAnsi"/>
                <w:color w:val="222222"/>
                <w:lang w:eastAsia="en-GB"/>
              </w:rPr>
              <w:t>it may not have been possible to undertake t</w:t>
            </w:r>
            <w:r w:rsidRPr="00AA3050">
              <w:rPr>
                <w:rFonts w:asciiTheme="minorHAnsi" w:eastAsia="Times New Roman" w:hAnsiTheme="minorHAnsi" w:cstheme="minorHAnsi"/>
                <w:color w:val="222222"/>
                <w:lang w:eastAsia="en-GB"/>
              </w:rPr>
              <w:t xml:space="preserve">he GCP2 and not having a GCP2 should not preclude a referral being made/accepted. </w:t>
            </w:r>
            <w:r w:rsidRPr="001B1514">
              <w:rPr>
                <w:rFonts w:asciiTheme="minorHAnsi" w:eastAsia="Times New Roman" w:hAnsiTheme="minorHAnsi" w:cstheme="minorHAnsi"/>
                <w:color w:val="222222"/>
                <w:lang w:eastAsia="en-GB"/>
              </w:rPr>
              <w:t xml:space="preserve"> </w:t>
            </w:r>
            <w:r w:rsidRPr="001B1514">
              <w:rPr>
                <w:rFonts w:eastAsia="Times New Roman" w:cs="Calibri"/>
                <w:lang w:eastAsia="en-GB"/>
              </w:rPr>
              <w:t>Where an urgent referral is made without a GCP2, the referrer will undertake or contribute to the GCP2 following referral.</w:t>
            </w:r>
          </w:p>
          <w:p w:rsidR="0080109D" w:rsidRDefault="0080109D" w:rsidP="0080109D">
            <w:pPr>
              <w:rPr>
                <w:rFonts w:eastAsia="Times New Roman" w:cs="Calibri"/>
                <w:lang w:eastAsia="en-GB"/>
              </w:rPr>
            </w:pPr>
          </w:p>
          <w:p w:rsidR="0013699B" w:rsidRDefault="0013699B" w:rsidP="0013699B">
            <w:pPr>
              <w:spacing w:after="160"/>
              <w:rPr>
                <w:rFonts w:eastAsia="Calibri" w:cs="Calibri"/>
                <w:lang w:eastAsia="en-GB"/>
              </w:rPr>
            </w:pPr>
            <w:r>
              <w:rPr>
                <w:rFonts w:eastAsia="Times New Roman" w:cs="Calibri"/>
                <w:lang w:eastAsia="en-GB"/>
              </w:rPr>
              <w:t xml:space="preserve">Other circumstances may include where a child/young person </w:t>
            </w:r>
            <w:r w:rsidRPr="001B1514">
              <w:rPr>
                <w:rFonts w:eastAsia="Calibri" w:cs="Calibri"/>
                <w:lang w:eastAsia="en-GB"/>
              </w:rPr>
              <w:t xml:space="preserve">is placed on a Child Protection Plan under the category of neglect </w:t>
            </w:r>
            <w:r>
              <w:rPr>
                <w:rFonts w:eastAsia="Calibri" w:cs="Calibri"/>
                <w:lang w:eastAsia="en-GB"/>
              </w:rPr>
              <w:t>or i</w:t>
            </w:r>
            <w:r w:rsidRPr="001B1514">
              <w:rPr>
                <w:rFonts w:eastAsia="Calibri" w:cs="Calibri"/>
                <w:lang w:eastAsia="en-GB"/>
              </w:rPr>
              <w:t>s placed on a Child Protection Plan under a different category but w</w:t>
            </w:r>
            <w:r>
              <w:rPr>
                <w:rFonts w:eastAsia="Calibri" w:cs="Calibri"/>
                <w:lang w:eastAsia="en-GB"/>
              </w:rPr>
              <w:t xml:space="preserve">here neglect is known/suspected. </w:t>
            </w:r>
          </w:p>
          <w:p w:rsidR="0013699B" w:rsidRDefault="0080109D" w:rsidP="00C740A1">
            <w:pPr>
              <w:spacing w:before="100" w:beforeAutospacing="1" w:after="100" w:afterAutospacing="1"/>
              <w:rPr>
                <w:rFonts w:eastAsia="Calibri" w:cs="Calibri"/>
                <w:lang w:eastAsia="en-GB"/>
              </w:rPr>
            </w:pPr>
            <w:r>
              <w:rPr>
                <w:rFonts w:asciiTheme="minorHAnsi" w:eastAsia="Times New Roman" w:hAnsiTheme="minorHAnsi" w:cstheme="minorHAnsi"/>
                <w:color w:val="222222"/>
                <w:lang w:eastAsia="en-GB"/>
              </w:rPr>
              <w:t>S</w:t>
            </w:r>
            <w:r w:rsidR="0013699B">
              <w:rPr>
                <w:rFonts w:asciiTheme="minorHAnsi" w:eastAsia="Times New Roman" w:hAnsiTheme="minorHAnsi" w:cstheme="minorHAnsi"/>
                <w:color w:val="222222"/>
                <w:lang w:eastAsia="en-GB"/>
              </w:rPr>
              <w:t xml:space="preserve">ome professionals, </w:t>
            </w:r>
            <w:r w:rsidR="0013699B" w:rsidRPr="00AA3050">
              <w:rPr>
                <w:rFonts w:asciiTheme="minorHAnsi" w:eastAsia="Times New Roman" w:hAnsiTheme="minorHAnsi" w:cstheme="minorHAnsi"/>
                <w:color w:val="222222"/>
                <w:lang w:eastAsia="en-GB"/>
              </w:rPr>
              <w:t xml:space="preserve">such as schools, acute health and police may not be in a position to complete a full GCP2 assessment but they may be in position to complete one </w:t>
            </w:r>
            <w:r w:rsidR="00C740A1">
              <w:rPr>
                <w:rFonts w:asciiTheme="minorHAnsi" w:eastAsia="Times New Roman" w:hAnsiTheme="minorHAnsi" w:cstheme="minorHAnsi"/>
                <w:color w:val="222222"/>
                <w:lang w:eastAsia="en-GB"/>
              </w:rPr>
              <w:t xml:space="preserve">or more of the 4 areas of care. </w:t>
            </w:r>
            <w:r w:rsidR="0013699B" w:rsidRPr="00AA3050">
              <w:rPr>
                <w:rFonts w:asciiTheme="minorHAnsi" w:eastAsia="Times New Roman" w:hAnsiTheme="minorHAnsi" w:cstheme="minorHAnsi"/>
                <w:color w:val="222222"/>
                <w:lang w:eastAsia="en-GB"/>
              </w:rPr>
              <w:t xml:space="preserve">In circumstances where no GCP2 assessment can be completed, a </w:t>
            </w:r>
            <w:hyperlink r:id="rId24" w:history="1">
              <w:r w:rsidR="0013699B" w:rsidRPr="0080109D">
                <w:rPr>
                  <w:rStyle w:val="Hyperlink"/>
                  <w:rFonts w:asciiTheme="minorHAnsi" w:eastAsia="Times New Roman" w:hAnsiTheme="minorHAnsi" w:cstheme="minorHAnsi"/>
                  <w:lang w:eastAsia="en-GB"/>
                </w:rPr>
                <w:t>Neglect screening tool</w:t>
              </w:r>
            </w:hyperlink>
            <w:r w:rsidR="0013699B" w:rsidRPr="00AA3050">
              <w:rPr>
                <w:rFonts w:asciiTheme="minorHAnsi" w:eastAsia="Times New Roman" w:hAnsiTheme="minorHAnsi" w:cstheme="minorHAnsi"/>
                <w:color w:val="222222"/>
                <w:lang w:eastAsia="en-GB"/>
              </w:rPr>
              <w:t xml:space="preserve"> is available to assist in evidencing neglect concerns</w:t>
            </w:r>
            <w:r w:rsidR="00C740A1">
              <w:rPr>
                <w:rFonts w:asciiTheme="minorHAnsi" w:eastAsia="Times New Roman" w:hAnsiTheme="minorHAnsi" w:cstheme="minorHAnsi"/>
                <w:color w:val="222222"/>
                <w:lang w:eastAsia="en-GB"/>
              </w:rPr>
              <w:t xml:space="preserve">. </w:t>
            </w:r>
            <w:r w:rsidR="00C740A1">
              <w:rPr>
                <w:rFonts w:asciiTheme="minorHAnsi" w:eastAsia="Times New Roman" w:hAnsiTheme="minorHAnsi" w:cstheme="minorHAnsi"/>
                <w:color w:val="222222"/>
                <w:lang w:eastAsia="en-GB"/>
              </w:rPr>
              <w:lastRenderedPageBreak/>
              <w:t>F</w:t>
            </w:r>
            <w:r w:rsidR="0013699B">
              <w:rPr>
                <w:rFonts w:eastAsia="Calibri" w:cs="Calibri"/>
                <w:lang w:eastAsia="en-GB"/>
              </w:rPr>
              <w:t xml:space="preserve">urther clarification </w:t>
            </w:r>
            <w:r>
              <w:rPr>
                <w:rFonts w:eastAsia="Calibri" w:cs="Calibri"/>
                <w:lang w:eastAsia="en-GB"/>
              </w:rPr>
              <w:t xml:space="preserve">regarding the </w:t>
            </w:r>
            <w:r w:rsidR="00C740A1">
              <w:rPr>
                <w:rFonts w:eastAsia="Calibri" w:cs="Calibri"/>
                <w:lang w:eastAsia="en-GB"/>
              </w:rPr>
              <w:t xml:space="preserve">GCP2 </w:t>
            </w:r>
            <w:r>
              <w:rPr>
                <w:rFonts w:eastAsia="Calibri" w:cs="Calibri"/>
                <w:lang w:eastAsia="en-GB"/>
              </w:rPr>
              <w:t>principles for use are detailed within t</w:t>
            </w:r>
            <w:r w:rsidR="0013699B">
              <w:rPr>
                <w:rFonts w:eastAsia="Calibri" w:cs="Calibri"/>
                <w:lang w:eastAsia="en-GB"/>
              </w:rPr>
              <w:t xml:space="preserve">he </w:t>
            </w:r>
            <w:hyperlink r:id="rId25" w:history="1">
              <w:r w:rsidR="0013699B" w:rsidRPr="00DC402B">
                <w:rPr>
                  <w:rStyle w:val="Hyperlink"/>
                  <w:rFonts w:eastAsia="Calibri" w:cs="Calibri"/>
                  <w:lang w:eastAsia="en-GB"/>
                </w:rPr>
                <w:t xml:space="preserve">Principles and FAQ’s </w:t>
              </w:r>
            </w:hyperlink>
            <w:r w:rsidR="0013699B">
              <w:rPr>
                <w:rFonts w:eastAsia="Calibri" w:cs="Calibri"/>
                <w:lang w:eastAsia="en-GB"/>
              </w:rPr>
              <w:t xml:space="preserve"> </w:t>
            </w:r>
          </w:p>
          <w:p w:rsidR="005446A3" w:rsidRPr="00A05E1E" w:rsidRDefault="0080109D" w:rsidP="00CD7773">
            <w:pPr>
              <w:spacing w:after="160"/>
              <w:rPr>
                <w:rFonts w:asciiTheme="minorHAnsi" w:hAnsiTheme="minorHAnsi" w:cstheme="minorHAnsi"/>
              </w:rPr>
            </w:pPr>
            <w:r w:rsidRPr="00F235D5">
              <w:rPr>
                <w:rFonts w:cs="Calibri"/>
                <w:bCs/>
              </w:rPr>
              <w:t xml:space="preserve">The way in which we understand and define neglect can determine how we respond to it. </w:t>
            </w:r>
            <w:r w:rsidR="00C740A1">
              <w:rPr>
                <w:rFonts w:cs="Calibri"/>
                <w:bCs/>
              </w:rPr>
              <w:t xml:space="preserve">For further information and guidance including </w:t>
            </w:r>
            <w:proofErr w:type="gramStart"/>
            <w:r w:rsidR="00C740A1">
              <w:rPr>
                <w:rFonts w:cs="Calibri"/>
                <w:bCs/>
              </w:rPr>
              <w:t xml:space="preserve">the </w:t>
            </w:r>
            <w:r>
              <w:rPr>
                <w:rFonts w:eastAsia="Calibri" w:cs="Calibri"/>
                <w:lang w:eastAsia="en-GB"/>
              </w:rPr>
              <w:t xml:space="preserve"> revised</w:t>
            </w:r>
            <w:proofErr w:type="gramEnd"/>
            <w:r>
              <w:rPr>
                <w:rFonts w:eastAsia="Calibri" w:cs="Calibri"/>
                <w:lang w:eastAsia="en-GB"/>
              </w:rPr>
              <w:t xml:space="preserve"> </w:t>
            </w:r>
            <w:r>
              <w:rPr>
                <w:rFonts w:cs="Calibri"/>
                <w:bCs/>
              </w:rPr>
              <w:t xml:space="preserve"> </w:t>
            </w:r>
            <w:hyperlink r:id="rId26" w:history="1">
              <w:r w:rsidRPr="0080109D">
                <w:rPr>
                  <w:rStyle w:val="Hyperlink"/>
                  <w:rFonts w:cs="Calibri"/>
                  <w:bCs/>
                </w:rPr>
                <w:t>SSP N</w:t>
              </w:r>
              <w:r w:rsidRPr="0080109D">
                <w:rPr>
                  <w:rStyle w:val="Hyperlink"/>
                  <w:rFonts w:asciiTheme="minorHAnsi" w:eastAsia="Times New Roman" w:hAnsiTheme="minorHAnsi" w:cstheme="minorHAnsi"/>
                  <w:lang w:eastAsia="en-GB"/>
                </w:rPr>
                <w:t xml:space="preserve">eglect Framework and Practice Guidance </w:t>
              </w:r>
            </w:hyperlink>
            <w:r w:rsidR="00C740A1">
              <w:rPr>
                <w:rFonts w:cs="Calibri"/>
                <w:bCs/>
              </w:rPr>
              <w:t xml:space="preserve">can be accessed via the </w:t>
            </w:r>
            <w:hyperlink r:id="rId27" w:history="1">
              <w:r w:rsidR="00C740A1" w:rsidRPr="00C740A1">
                <w:rPr>
                  <w:rStyle w:val="Hyperlink"/>
                  <w:rFonts w:cs="Calibri"/>
                  <w:bCs/>
                </w:rPr>
                <w:t>Neglect and GCP2 webpage</w:t>
              </w:r>
            </w:hyperlink>
            <w:r w:rsidR="00C740A1">
              <w:rPr>
                <w:rFonts w:cs="Calibri"/>
                <w:bCs/>
              </w:rPr>
              <w:t>.</w:t>
            </w:r>
            <w:r w:rsidR="00FC3205">
              <w:rPr>
                <w:rFonts w:asciiTheme="minorHAnsi" w:eastAsia="Times New Roman" w:hAnsiTheme="minorHAnsi" w:cstheme="minorHAnsi"/>
                <w:color w:val="303030"/>
                <w:lang w:eastAsia="en-GB"/>
              </w:rPr>
              <w:t xml:space="preserve"> </w:t>
            </w:r>
          </w:p>
        </w:tc>
      </w:tr>
      <w:tr w:rsidR="005C685F" w:rsidTr="0080109D">
        <w:trPr>
          <w:trHeight w:val="80"/>
        </w:trPr>
        <w:tc>
          <w:tcPr>
            <w:tcW w:w="3739"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6746" w:type="dxa"/>
            <w:shd w:val="clear" w:color="auto" w:fill="538135" w:themeFill="accent6" w:themeFillShade="BF"/>
            <w:vAlign w:val="center"/>
          </w:tcPr>
          <w:p w:rsidR="00202E4E" w:rsidRPr="00202E4E" w:rsidRDefault="00202E4E" w:rsidP="00A71802">
            <w:pPr>
              <w:rPr>
                <w:sz w:val="8"/>
              </w:rPr>
            </w:pPr>
          </w:p>
        </w:tc>
      </w:tr>
      <w:tr w:rsidR="005C685F" w:rsidTr="0080109D">
        <w:trPr>
          <w:trHeight w:val="1373"/>
        </w:trPr>
        <w:tc>
          <w:tcPr>
            <w:tcW w:w="3739" w:type="dxa"/>
          </w:tcPr>
          <w:p w:rsidR="00B07A22" w:rsidRDefault="00B07A22" w:rsidP="00B07A22">
            <w:pPr>
              <w:jc w:val="center"/>
              <w:rPr>
                <w:b/>
                <w:noProof/>
                <w:sz w:val="40"/>
                <w:szCs w:val="40"/>
                <w:lang w:eastAsia="en-GB"/>
              </w:rPr>
            </w:pPr>
          </w:p>
          <w:p w:rsidR="00B07A22" w:rsidRPr="007D06EF" w:rsidRDefault="00B07A22" w:rsidP="00B07A22">
            <w:pPr>
              <w:jc w:val="center"/>
              <w:rPr>
                <w:b/>
                <w:noProof/>
                <w:sz w:val="36"/>
                <w:szCs w:val="36"/>
                <w:lang w:eastAsia="en-GB"/>
              </w:rPr>
            </w:pPr>
            <w:r w:rsidRPr="007D06EF">
              <w:rPr>
                <w:b/>
                <w:noProof/>
                <w:sz w:val="36"/>
                <w:szCs w:val="36"/>
                <w:lang w:eastAsia="en-GB"/>
              </w:rPr>
              <w:t>Making Safeguarding Personal</w:t>
            </w:r>
          </w:p>
          <w:p w:rsidR="00B07A22" w:rsidRDefault="00B07A22" w:rsidP="00B07A22">
            <w:pPr>
              <w:jc w:val="center"/>
              <w:rPr>
                <w:b/>
                <w:noProof/>
                <w:sz w:val="40"/>
                <w:szCs w:val="40"/>
                <w:lang w:eastAsia="en-GB"/>
              </w:rPr>
            </w:pPr>
          </w:p>
          <w:p w:rsidR="00B07A22" w:rsidRDefault="00B07A22" w:rsidP="00B07A22">
            <w:pPr>
              <w:jc w:val="center"/>
              <w:rPr>
                <w:noProof/>
                <w:lang w:eastAsia="en-GB"/>
              </w:rPr>
            </w:pPr>
            <w:r>
              <w:rPr>
                <w:noProof/>
                <w:lang w:eastAsia="en-GB"/>
              </w:rPr>
              <w:drawing>
                <wp:inline distT="0" distB="0" distL="0" distR="0" wp14:anchorId="46497D13" wp14:editId="0C50190C">
                  <wp:extent cx="996169" cy="41782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3359" cy="441811"/>
                          </a:xfrm>
                          <a:prstGeom prst="rect">
                            <a:avLst/>
                          </a:prstGeom>
                          <a:noFill/>
                        </pic:spPr>
                      </pic:pic>
                    </a:graphicData>
                  </a:graphic>
                </wp:inline>
              </w:drawing>
            </w:r>
          </w:p>
          <w:p w:rsidR="00B07A22" w:rsidRDefault="00B07A22" w:rsidP="00B07A22">
            <w:pPr>
              <w:jc w:val="center"/>
              <w:rPr>
                <w:noProof/>
                <w:lang w:eastAsia="en-GB"/>
              </w:rPr>
            </w:pPr>
            <w:r>
              <w:rPr>
                <w:noProof/>
                <w:lang w:eastAsia="en-GB"/>
              </w:rPr>
              <w:drawing>
                <wp:inline distT="0" distB="0" distL="0" distR="0" wp14:anchorId="77DD9E59" wp14:editId="0C10B6FE">
                  <wp:extent cx="1056131" cy="682214"/>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2391" cy="712096"/>
                          </a:xfrm>
                          <a:prstGeom prst="rect">
                            <a:avLst/>
                          </a:prstGeom>
                          <a:noFill/>
                        </pic:spPr>
                      </pic:pic>
                    </a:graphicData>
                  </a:graphic>
                </wp:inline>
              </w:drawing>
            </w:r>
          </w:p>
          <w:p w:rsidR="00610AB2" w:rsidRDefault="00B07A22" w:rsidP="00AE18BE">
            <w:pPr>
              <w:spacing w:after="160" w:line="259" w:lineRule="auto"/>
              <w:jc w:val="center"/>
              <w:rPr>
                <w:b/>
                <w:noProof/>
                <w:color w:val="990033"/>
                <w:sz w:val="28"/>
                <w:szCs w:val="28"/>
                <w:lang w:eastAsia="en-GB"/>
              </w:rPr>
            </w:pPr>
            <w:r>
              <w:rPr>
                <w:noProof/>
                <w:lang w:eastAsia="en-GB"/>
              </w:rPr>
              <w:drawing>
                <wp:inline distT="0" distB="0" distL="0" distR="0" wp14:anchorId="2108FD67" wp14:editId="70EE2D29">
                  <wp:extent cx="907535" cy="538687"/>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9030" cy="610803"/>
                          </a:xfrm>
                          <a:prstGeom prst="rect">
                            <a:avLst/>
                          </a:prstGeom>
                          <a:noFill/>
                        </pic:spPr>
                      </pic:pic>
                    </a:graphicData>
                  </a:graphic>
                </wp:inline>
              </w:drawing>
            </w:r>
          </w:p>
          <w:p w:rsidR="00610AB2" w:rsidRPr="002518AF" w:rsidRDefault="00610AB2" w:rsidP="00AE18BE">
            <w:pPr>
              <w:spacing w:after="160" w:line="259" w:lineRule="auto"/>
              <w:jc w:val="center"/>
              <w:rPr>
                <w:b/>
                <w:noProof/>
                <w:color w:val="990033"/>
                <w:sz w:val="28"/>
                <w:szCs w:val="28"/>
                <w:lang w:eastAsia="en-GB"/>
              </w:rPr>
            </w:pPr>
          </w:p>
        </w:tc>
        <w:tc>
          <w:tcPr>
            <w:tcW w:w="6746" w:type="dxa"/>
            <w:vAlign w:val="center"/>
          </w:tcPr>
          <w:p w:rsidR="00B07A22" w:rsidRDefault="00B07A22" w:rsidP="00B07A22">
            <w:r>
              <w:t xml:space="preserve">Research in Practice are hosting two webinars to support the implementation of Making Safeguarding Personal. This work has been commissioned by ADASS and the LGA.  The aim of the webinars is to raise awareness of the resources available to support Making Safeguarding Personal. </w:t>
            </w:r>
          </w:p>
          <w:p w:rsidR="00B07A22" w:rsidRDefault="00B07A22" w:rsidP="00B07A22"/>
          <w:p w:rsidR="00B07A22" w:rsidRDefault="00B07A22" w:rsidP="00B07A22">
            <w:r w:rsidRPr="007D06EF">
              <w:rPr>
                <w:u w:val="single"/>
              </w:rPr>
              <w:t>First webinar</w:t>
            </w:r>
            <w:r>
              <w:t xml:space="preserve"> (27</w:t>
            </w:r>
            <w:r w:rsidRPr="007E4A5F">
              <w:rPr>
                <w:vertAlign w:val="superscript"/>
              </w:rPr>
              <w:t>th</w:t>
            </w:r>
            <w:r>
              <w:t xml:space="preserve"> January, 2pm-4pm) is an overview of the resources available to support MSP, this includes </w:t>
            </w:r>
          </w:p>
          <w:p w:rsidR="00B07A22" w:rsidRDefault="00B07A22" w:rsidP="00B07A22">
            <w:pPr>
              <w:pStyle w:val="ListParagraph"/>
              <w:numPr>
                <w:ilvl w:val="0"/>
                <w:numId w:val="41"/>
              </w:numPr>
              <w:spacing w:after="160" w:line="259" w:lineRule="auto"/>
            </w:pPr>
            <w:r>
              <w:t>The MSP toolkit</w:t>
            </w:r>
          </w:p>
          <w:p w:rsidR="00B07A22" w:rsidRDefault="00B07A22" w:rsidP="00B07A22">
            <w:pPr>
              <w:pStyle w:val="ListParagraph"/>
              <w:numPr>
                <w:ilvl w:val="0"/>
                <w:numId w:val="41"/>
              </w:numPr>
              <w:spacing w:after="160" w:line="259" w:lineRule="auto"/>
            </w:pPr>
            <w:r>
              <w:t>Case Study Resources</w:t>
            </w:r>
          </w:p>
          <w:p w:rsidR="00B07A22" w:rsidRDefault="00B07A22" w:rsidP="00B07A22">
            <w:pPr>
              <w:pStyle w:val="ListParagraph"/>
              <w:numPr>
                <w:ilvl w:val="0"/>
                <w:numId w:val="41"/>
              </w:numPr>
              <w:spacing w:after="160" w:line="259" w:lineRule="auto"/>
            </w:pPr>
            <w:r>
              <w:t>Myth busting resources</w:t>
            </w:r>
          </w:p>
          <w:p w:rsidR="00B07A22" w:rsidRDefault="00B07A22" w:rsidP="00B07A22">
            <w:pPr>
              <w:rPr>
                <w:rStyle w:val="Hyperlink"/>
              </w:rPr>
            </w:pPr>
            <w:r>
              <w:t xml:space="preserve">This will give a refresh of the MSP approach, and will give delegates the opportunity to see the resources and think about how they will use them in their own practice. </w:t>
            </w:r>
            <w:hyperlink r:id="rId31" w:history="1">
              <w:r>
                <w:rPr>
                  <w:rStyle w:val="Hyperlink"/>
                </w:rPr>
                <w:t>You can book here</w:t>
              </w:r>
            </w:hyperlink>
          </w:p>
          <w:p w:rsidR="00B07A22" w:rsidRPr="007E4A5F" w:rsidRDefault="00B07A22" w:rsidP="00B07A22"/>
          <w:p w:rsidR="00EB55F8" w:rsidRPr="00610AB2" w:rsidRDefault="00B07A22" w:rsidP="00EB55F8">
            <w:pPr>
              <w:rPr>
                <w:rFonts w:asciiTheme="minorHAnsi" w:hAnsiTheme="minorHAnsi" w:cstheme="minorHAnsi"/>
              </w:rPr>
            </w:pPr>
            <w:r w:rsidRPr="007D06EF">
              <w:rPr>
                <w:u w:val="single"/>
              </w:rPr>
              <w:t>Second webinar</w:t>
            </w:r>
            <w:r>
              <w:t xml:space="preserve"> (3</w:t>
            </w:r>
            <w:r w:rsidRPr="007E4A5F">
              <w:rPr>
                <w:vertAlign w:val="superscript"/>
              </w:rPr>
              <w:t>rd</w:t>
            </w:r>
            <w:r>
              <w:t xml:space="preserve"> February) is aimed at people who are responsible for the learning and development of other professionals. </w:t>
            </w:r>
            <w:hyperlink r:id="rId32" w:history="1">
              <w:r>
                <w:rPr>
                  <w:rStyle w:val="Hyperlink"/>
                </w:rPr>
                <w:t>You can book here</w:t>
              </w:r>
            </w:hyperlink>
          </w:p>
        </w:tc>
      </w:tr>
      <w:tr w:rsidR="005C685F" w:rsidTr="0080109D">
        <w:trPr>
          <w:trHeight w:val="1373"/>
        </w:trPr>
        <w:tc>
          <w:tcPr>
            <w:tcW w:w="3739" w:type="dxa"/>
          </w:tcPr>
          <w:p w:rsidR="002518AF" w:rsidRDefault="002518AF" w:rsidP="00A4069D">
            <w:pPr>
              <w:spacing w:after="160" w:line="259" w:lineRule="auto"/>
              <w:jc w:val="center"/>
              <w:rPr>
                <w:b/>
                <w:noProof/>
                <w:color w:val="990033"/>
                <w:sz w:val="28"/>
                <w:szCs w:val="28"/>
                <w:lang w:eastAsia="en-GB"/>
              </w:rPr>
            </w:pPr>
            <w:r w:rsidRPr="002518AF">
              <w:rPr>
                <w:b/>
                <w:noProof/>
                <w:color w:val="990033"/>
                <w:sz w:val="28"/>
                <w:szCs w:val="28"/>
                <w:lang w:eastAsia="en-GB"/>
              </w:rPr>
              <w:t>7 Minute Briefs</w:t>
            </w:r>
          </w:p>
          <w:p w:rsidR="002518AF" w:rsidRPr="00D856FD" w:rsidRDefault="002518AF" w:rsidP="00A4069D">
            <w:pPr>
              <w:spacing w:after="160" w:line="259" w:lineRule="auto"/>
              <w:jc w:val="center"/>
              <w:rPr>
                <w:b/>
                <w:color w:val="990033"/>
              </w:rPr>
            </w:pPr>
            <w:r w:rsidRPr="00DA14AB">
              <w:rPr>
                <w:b/>
                <w:noProof/>
                <w:color w:val="990033"/>
                <w:lang w:eastAsia="en-GB"/>
              </w:rPr>
              <w:drawing>
                <wp:inline distT="0" distB="0" distL="0" distR="0" wp14:anchorId="0CE1FB14" wp14:editId="6B63D118">
                  <wp:extent cx="420370" cy="409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1215" cy="468468"/>
                          </a:xfrm>
                          <a:prstGeom prst="rect">
                            <a:avLst/>
                          </a:prstGeom>
                          <a:noFill/>
                          <a:ln>
                            <a:noFill/>
                          </a:ln>
                        </pic:spPr>
                      </pic:pic>
                    </a:graphicData>
                  </a:graphic>
                </wp:inline>
              </w:drawing>
            </w:r>
          </w:p>
        </w:tc>
        <w:tc>
          <w:tcPr>
            <w:tcW w:w="6746" w:type="dxa"/>
            <w:vAlign w:val="center"/>
          </w:tcPr>
          <w:p w:rsidR="00431F76" w:rsidRDefault="005C22C3" w:rsidP="00F15031">
            <w:r w:rsidRPr="005C22C3">
              <w:rPr>
                <w:rFonts w:asciiTheme="minorHAnsi" w:hAnsiTheme="minorHAnsi" w:cstheme="minorBidi"/>
              </w:rPr>
              <w:t>There is an expectation that agencies/professionals will share the</w:t>
            </w:r>
            <w:r>
              <w:rPr>
                <w:rFonts w:asciiTheme="minorHAnsi" w:hAnsiTheme="minorHAnsi" w:cstheme="minorBidi"/>
              </w:rPr>
              <w:t>se</w:t>
            </w:r>
            <w:r w:rsidRPr="005C22C3">
              <w:rPr>
                <w:rFonts w:asciiTheme="minorHAnsi" w:hAnsiTheme="minorHAnsi" w:cstheme="minorBidi"/>
              </w:rPr>
              <w:t xml:space="preserve"> resources widely and use them in team meetings, as part of group/individual supervision and for personal professional development. </w:t>
            </w:r>
            <w:r>
              <w:rPr>
                <w:rFonts w:asciiTheme="minorHAnsi" w:hAnsiTheme="minorHAnsi" w:cstheme="minorBidi"/>
              </w:rPr>
              <w:t xml:space="preserve"> </w:t>
            </w:r>
            <w:r w:rsidR="00A4069D">
              <w:t>T</w:t>
            </w:r>
            <w:r w:rsidR="001759C6">
              <w:t>o access</w:t>
            </w:r>
            <w:r>
              <w:t xml:space="preserve"> them please </w:t>
            </w:r>
            <w:r w:rsidR="001759C6">
              <w:t xml:space="preserve">go to the </w:t>
            </w:r>
            <w:hyperlink r:id="rId34" w:history="1">
              <w:r w:rsidR="001759C6" w:rsidRPr="005C22C3">
                <w:rPr>
                  <w:rStyle w:val="Hyperlink"/>
                </w:rPr>
                <w:t>SSP</w:t>
              </w:r>
              <w:r w:rsidR="00A4069D" w:rsidRPr="005C22C3">
                <w:rPr>
                  <w:rStyle w:val="Hyperlink"/>
                </w:rPr>
                <w:t xml:space="preserve"> training page</w:t>
              </w:r>
            </w:hyperlink>
            <w:r w:rsidR="00A4069D">
              <w:t xml:space="preserve"> </w:t>
            </w:r>
          </w:p>
          <w:p w:rsidR="00431F76" w:rsidRDefault="00431F76" w:rsidP="00F15031">
            <w:r>
              <w:t>New briefs include:</w:t>
            </w:r>
          </w:p>
          <w:p w:rsidR="001759C6" w:rsidRPr="0080302C" w:rsidRDefault="00431F76" w:rsidP="00EB55F8">
            <w:pPr>
              <w:pStyle w:val="ListParagraph"/>
              <w:numPr>
                <w:ilvl w:val="0"/>
                <w:numId w:val="28"/>
              </w:numPr>
            </w:pPr>
            <w:r>
              <w:t>S</w:t>
            </w:r>
            <w:r w:rsidR="00075161">
              <w:t xml:space="preserve">uspected </w:t>
            </w:r>
            <w:r w:rsidR="00703027">
              <w:t>Bruising o</w:t>
            </w:r>
            <w:r w:rsidR="00075161">
              <w:t xml:space="preserve">n </w:t>
            </w:r>
            <w:r w:rsidR="00703027">
              <w:t>C</w:t>
            </w:r>
            <w:r w:rsidR="00075161">
              <w:t>hildren</w:t>
            </w:r>
            <w:r w:rsidR="00703027">
              <w:t xml:space="preserve"> - audio is included with the first slide. Th</w:t>
            </w:r>
            <w:r w:rsidR="005C413E">
              <w:t>is briefing is slightly larger than</w:t>
            </w:r>
            <w:r w:rsidR="00DC540B">
              <w:t xml:space="preserve"> other</w:t>
            </w:r>
            <w:r w:rsidR="00EB55F8">
              <w:t>s</w:t>
            </w:r>
            <w:r w:rsidR="00DC540B">
              <w:t xml:space="preserve"> as </w:t>
            </w:r>
            <w:r w:rsidR="005C413E">
              <w:t>there are</w:t>
            </w:r>
            <w:r w:rsidR="00DC540B">
              <w:t xml:space="preserve"> some </w:t>
            </w:r>
            <w:r w:rsidR="00703027">
              <w:t>slides regarding child developmental stages.</w:t>
            </w:r>
            <w:hyperlink r:id="rId35" w:history="1"/>
          </w:p>
        </w:tc>
      </w:tr>
      <w:tr w:rsidR="005C685F" w:rsidTr="0080109D">
        <w:trPr>
          <w:trHeight w:val="80"/>
        </w:trPr>
        <w:tc>
          <w:tcPr>
            <w:tcW w:w="3739" w:type="dxa"/>
            <w:shd w:val="clear" w:color="auto" w:fill="990033"/>
          </w:tcPr>
          <w:p w:rsidR="00A4069D" w:rsidRPr="00202E4E" w:rsidRDefault="00A4069D" w:rsidP="00A4069D">
            <w:pPr>
              <w:jc w:val="center"/>
              <w:rPr>
                <w:b/>
                <w:color w:val="BF8F00" w:themeColor="accent4" w:themeShade="BF"/>
                <w:sz w:val="2"/>
              </w:rPr>
            </w:pPr>
          </w:p>
        </w:tc>
        <w:tc>
          <w:tcPr>
            <w:tcW w:w="6746" w:type="dxa"/>
            <w:shd w:val="clear" w:color="auto" w:fill="990033"/>
            <w:vAlign w:val="center"/>
          </w:tcPr>
          <w:p w:rsidR="00A4069D" w:rsidRPr="00202E4E" w:rsidRDefault="00A4069D" w:rsidP="00A4069D">
            <w:pPr>
              <w:rPr>
                <w:sz w:val="8"/>
              </w:rPr>
            </w:pPr>
          </w:p>
        </w:tc>
      </w:tr>
      <w:tr w:rsidR="005C685F" w:rsidTr="0080109D">
        <w:trPr>
          <w:trHeight w:val="699"/>
        </w:trPr>
        <w:tc>
          <w:tcPr>
            <w:tcW w:w="3739" w:type="dxa"/>
            <w:vAlign w:val="center"/>
          </w:tcPr>
          <w:p w:rsidR="00A4069D" w:rsidRPr="001A1A51" w:rsidRDefault="005C22C3" w:rsidP="00A4069D">
            <w:pPr>
              <w:jc w:val="center"/>
              <w:rPr>
                <w:b/>
              </w:rPr>
            </w:pPr>
            <w:r>
              <w:rPr>
                <w:rFonts w:ascii="Verdana" w:hAnsi="Verdana"/>
                <w:noProof/>
                <w:color w:val="108633"/>
                <w:sz w:val="23"/>
                <w:szCs w:val="23"/>
                <w:lang w:eastAsia="en-GB"/>
              </w:rPr>
              <w:drawing>
                <wp:inline distT="0" distB="0" distL="0" distR="0" wp14:anchorId="22E4537B" wp14:editId="2C63511A">
                  <wp:extent cx="1485900" cy="749300"/>
                  <wp:effectExtent l="0" t="0" r="0" b="0"/>
                  <wp:docPr id="6" name="Picture 6" descr="NSPCC">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749300"/>
                          </a:xfrm>
                          <a:prstGeom prst="rect">
                            <a:avLst/>
                          </a:prstGeom>
                          <a:noFill/>
                          <a:ln>
                            <a:noFill/>
                          </a:ln>
                        </pic:spPr>
                      </pic:pic>
                    </a:graphicData>
                  </a:graphic>
                </wp:inline>
              </w:drawing>
            </w:r>
          </w:p>
        </w:tc>
        <w:tc>
          <w:tcPr>
            <w:tcW w:w="6746" w:type="dxa"/>
            <w:vAlign w:val="center"/>
          </w:tcPr>
          <w:p w:rsidR="00781D93" w:rsidRPr="00CD7773" w:rsidRDefault="00B10BD6" w:rsidP="00B0551D">
            <w:pPr>
              <w:rPr>
                <w:rFonts w:asciiTheme="minorHAnsi" w:hAnsiTheme="minorHAnsi" w:cstheme="minorHAnsi"/>
                <w:b/>
                <w:bCs/>
                <w:color w:val="56585A"/>
                <w:lang w:eastAsia="en-GB"/>
              </w:rPr>
            </w:pPr>
            <w:r w:rsidRPr="00CD7773">
              <w:rPr>
                <w:rFonts w:asciiTheme="minorHAnsi" w:eastAsia="Times New Roman" w:hAnsiTheme="minorHAnsi" w:cstheme="minorHAnsi"/>
                <w:b/>
                <w:bCs/>
                <w:color w:val="108633"/>
                <w:lang w:eastAsia="en-GB"/>
              </w:rPr>
              <w:t xml:space="preserve">Statistics on ‘honour-based’ abuse offences: </w:t>
            </w:r>
            <w:r w:rsidRPr="00CD7773">
              <w:rPr>
                <w:rFonts w:asciiTheme="minorHAnsi" w:hAnsiTheme="minorHAnsi" w:cstheme="minorHAnsi"/>
                <w:color w:val="56585A"/>
                <w:lang w:eastAsia="en-GB"/>
              </w:rPr>
              <w:t xml:space="preserve">The Home Office has published statistics on ‘honour-based’ abuse offences recorded by the police in England and Wales. 2% of offences recorded by 30 police forces related to cruelty to children or young persons. </w:t>
            </w:r>
            <w:hyperlink r:id="rId38" w:history="1">
              <w:r w:rsidRPr="00CD7773">
                <w:rPr>
                  <w:rFonts w:asciiTheme="minorHAnsi" w:hAnsiTheme="minorHAnsi" w:cstheme="minorHAnsi"/>
                  <w:color w:val="2F7CA3"/>
                  <w:u w:val="single"/>
                  <w:lang w:eastAsia="en-GB"/>
                </w:rPr>
                <w:t>Read the report</w:t>
              </w:r>
            </w:hyperlink>
          </w:p>
          <w:p w:rsidR="00B0551D" w:rsidRDefault="00B0551D" w:rsidP="00B0551D">
            <w:pPr>
              <w:rPr>
                <w:rFonts w:asciiTheme="minorHAnsi" w:eastAsia="Times New Roman" w:hAnsiTheme="minorHAnsi" w:cstheme="minorHAnsi"/>
                <w:b/>
                <w:bCs/>
                <w:color w:val="108633"/>
                <w:lang w:eastAsia="en-GB"/>
              </w:rPr>
            </w:pPr>
          </w:p>
          <w:p w:rsidR="00B10BD6" w:rsidRPr="00CD7773" w:rsidRDefault="00AC5976" w:rsidP="00B0551D">
            <w:pPr>
              <w:rPr>
                <w:rFonts w:asciiTheme="minorHAnsi" w:hAnsiTheme="minorHAnsi" w:cstheme="minorHAnsi"/>
                <w:b/>
                <w:bCs/>
                <w:color w:val="56585A"/>
                <w:lang w:eastAsia="en-GB"/>
              </w:rPr>
            </w:pPr>
            <w:r w:rsidRPr="00CD7773">
              <w:rPr>
                <w:rFonts w:asciiTheme="minorHAnsi" w:eastAsia="Times New Roman" w:hAnsiTheme="minorHAnsi" w:cstheme="minorHAnsi"/>
                <w:b/>
                <w:bCs/>
                <w:color w:val="108633"/>
                <w:lang w:eastAsia="en-GB"/>
              </w:rPr>
              <w:t xml:space="preserve">Sexual abuse in schools: </w:t>
            </w:r>
            <w:r w:rsidRPr="00CD7773">
              <w:rPr>
                <w:rFonts w:asciiTheme="minorHAnsi" w:hAnsiTheme="minorHAnsi" w:cstheme="minorHAnsi"/>
                <w:color w:val="56585A"/>
                <w:lang w:eastAsia="en-GB"/>
              </w:rPr>
              <w:t xml:space="preserve">The Independent Inquiry into Child Sexual Abuse (IICSA) has published a report looking at child sexual abuse in schools in England and Wales. </w:t>
            </w:r>
            <w:hyperlink r:id="rId39" w:history="1">
              <w:r w:rsidRPr="00CD7773">
                <w:rPr>
                  <w:rFonts w:asciiTheme="minorHAnsi" w:hAnsiTheme="minorHAnsi" w:cstheme="minorHAnsi"/>
                  <w:color w:val="2F7CA3"/>
                  <w:u w:val="single"/>
                  <w:lang w:eastAsia="en-GB"/>
                </w:rPr>
                <w:t>Read the report</w:t>
              </w:r>
            </w:hyperlink>
          </w:p>
          <w:p w:rsidR="00B0551D" w:rsidRDefault="00B0551D" w:rsidP="00B0551D">
            <w:pPr>
              <w:rPr>
                <w:rFonts w:asciiTheme="minorHAnsi" w:eastAsia="Times New Roman" w:hAnsiTheme="minorHAnsi" w:cstheme="minorHAnsi"/>
                <w:b/>
                <w:bCs/>
                <w:color w:val="108633"/>
                <w:lang w:eastAsia="en-GB"/>
              </w:rPr>
            </w:pPr>
          </w:p>
          <w:p w:rsidR="00B10BD6" w:rsidRPr="00CD7773" w:rsidRDefault="00B10BD6" w:rsidP="00B0551D">
            <w:pPr>
              <w:rPr>
                <w:rFonts w:asciiTheme="minorHAnsi" w:hAnsiTheme="minorHAnsi" w:cstheme="minorHAnsi"/>
                <w:color w:val="56585A"/>
                <w:lang w:eastAsia="en-GB"/>
              </w:rPr>
            </w:pPr>
            <w:r w:rsidRPr="00CD7773">
              <w:rPr>
                <w:rFonts w:asciiTheme="minorHAnsi" w:eastAsia="Times New Roman" w:hAnsiTheme="minorHAnsi" w:cstheme="minorHAnsi"/>
                <w:b/>
                <w:bCs/>
                <w:color w:val="108633"/>
                <w:lang w:eastAsia="en-GB"/>
              </w:rPr>
              <w:t xml:space="preserve">Poverty and child protection: podcast: </w:t>
            </w:r>
            <w:r w:rsidRPr="00CD7773">
              <w:rPr>
                <w:rFonts w:asciiTheme="minorHAnsi" w:hAnsiTheme="minorHAnsi" w:cstheme="minorHAnsi"/>
                <w:color w:val="56585A"/>
                <w:lang w:eastAsia="en-GB"/>
              </w:rPr>
              <w:t>The Association of Child Protection Professionals (</w:t>
            </w:r>
            <w:proofErr w:type="spellStart"/>
            <w:r w:rsidRPr="00CD7773">
              <w:rPr>
                <w:rFonts w:asciiTheme="minorHAnsi" w:hAnsiTheme="minorHAnsi" w:cstheme="minorHAnsi"/>
                <w:color w:val="56585A"/>
                <w:lang w:eastAsia="en-GB"/>
              </w:rPr>
              <w:t>AoCPP</w:t>
            </w:r>
            <w:proofErr w:type="spellEnd"/>
            <w:r w:rsidRPr="00CD7773">
              <w:rPr>
                <w:rFonts w:asciiTheme="minorHAnsi" w:hAnsiTheme="minorHAnsi" w:cstheme="minorHAnsi"/>
                <w:color w:val="56585A"/>
                <w:lang w:eastAsia="en-GB"/>
              </w:rPr>
              <w:t>) has released a podcast discussing the child protection implications of poverty.</w:t>
            </w:r>
            <w:r w:rsidR="00CD7773">
              <w:rPr>
                <w:rFonts w:asciiTheme="minorHAnsi" w:hAnsiTheme="minorHAnsi" w:cstheme="minorHAnsi"/>
                <w:color w:val="56585A"/>
                <w:lang w:eastAsia="en-GB"/>
              </w:rPr>
              <w:t xml:space="preserve"> </w:t>
            </w:r>
            <w:hyperlink r:id="rId40" w:history="1">
              <w:r w:rsidRPr="00CD7773">
                <w:rPr>
                  <w:rFonts w:asciiTheme="minorHAnsi" w:hAnsiTheme="minorHAnsi" w:cstheme="minorHAnsi"/>
                  <w:color w:val="2F7CA3"/>
                  <w:u w:val="single"/>
                  <w:lang w:eastAsia="en-GB"/>
                </w:rPr>
                <w:t>Listen to the podcast</w:t>
              </w:r>
            </w:hyperlink>
          </w:p>
          <w:p w:rsidR="00B0551D" w:rsidRDefault="00B0551D" w:rsidP="00B0551D">
            <w:pPr>
              <w:rPr>
                <w:rFonts w:asciiTheme="minorHAnsi" w:eastAsia="Times New Roman" w:hAnsiTheme="minorHAnsi" w:cstheme="minorHAnsi"/>
                <w:b/>
                <w:bCs/>
                <w:color w:val="108633"/>
                <w:lang w:eastAsia="en-GB"/>
              </w:rPr>
            </w:pPr>
          </w:p>
          <w:p w:rsidR="00B10BD6" w:rsidRPr="00CD7773" w:rsidRDefault="00B10BD6" w:rsidP="00B0551D">
            <w:pPr>
              <w:rPr>
                <w:rFonts w:asciiTheme="minorHAnsi" w:hAnsiTheme="minorHAnsi" w:cstheme="minorHAnsi"/>
                <w:b/>
                <w:bCs/>
                <w:color w:val="56585A"/>
                <w:lang w:eastAsia="en-GB"/>
              </w:rPr>
            </w:pPr>
            <w:r w:rsidRPr="00CD7773">
              <w:rPr>
                <w:rFonts w:asciiTheme="minorHAnsi" w:eastAsia="Times New Roman" w:hAnsiTheme="minorHAnsi" w:cstheme="minorHAnsi"/>
                <w:b/>
                <w:bCs/>
                <w:color w:val="108633"/>
                <w:lang w:eastAsia="en-GB"/>
              </w:rPr>
              <w:t xml:space="preserve">Child arrests: </w:t>
            </w:r>
            <w:r w:rsidRPr="00CD7773">
              <w:rPr>
                <w:rFonts w:asciiTheme="minorHAnsi" w:hAnsiTheme="minorHAnsi" w:cstheme="minorHAnsi"/>
                <w:color w:val="56585A"/>
                <w:lang w:eastAsia="en-GB"/>
              </w:rPr>
              <w:t xml:space="preserve">The Howard League for Penal Reform has published findings from responses to a Freedom of Information (FOI) request from 43 police service areas </w:t>
            </w:r>
            <w:r w:rsidR="00B0551D">
              <w:rPr>
                <w:rFonts w:asciiTheme="minorHAnsi" w:hAnsiTheme="minorHAnsi" w:cstheme="minorHAnsi"/>
                <w:color w:val="56585A"/>
                <w:lang w:eastAsia="en-GB"/>
              </w:rPr>
              <w:t>(</w:t>
            </w:r>
            <w:r w:rsidRPr="00CD7773">
              <w:rPr>
                <w:rFonts w:asciiTheme="minorHAnsi" w:hAnsiTheme="minorHAnsi" w:cstheme="minorHAnsi"/>
                <w:color w:val="56585A"/>
                <w:lang w:eastAsia="en-GB"/>
              </w:rPr>
              <w:t>England</w:t>
            </w:r>
            <w:r w:rsidR="00B0551D">
              <w:rPr>
                <w:rFonts w:asciiTheme="minorHAnsi" w:hAnsiTheme="minorHAnsi" w:cstheme="minorHAnsi"/>
                <w:color w:val="56585A"/>
                <w:lang w:eastAsia="en-GB"/>
              </w:rPr>
              <w:t xml:space="preserve">, </w:t>
            </w:r>
            <w:r w:rsidRPr="00CD7773">
              <w:rPr>
                <w:rFonts w:asciiTheme="minorHAnsi" w:hAnsiTheme="minorHAnsi" w:cstheme="minorHAnsi"/>
                <w:color w:val="56585A"/>
                <w:lang w:eastAsia="en-GB"/>
              </w:rPr>
              <w:t xml:space="preserve">Wales </w:t>
            </w:r>
            <w:r w:rsidR="00B0551D">
              <w:rPr>
                <w:rFonts w:asciiTheme="minorHAnsi" w:hAnsiTheme="minorHAnsi" w:cstheme="minorHAnsi"/>
                <w:color w:val="56585A"/>
                <w:lang w:eastAsia="en-GB"/>
              </w:rPr>
              <w:t>&amp; B</w:t>
            </w:r>
            <w:r w:rsidRPr="00CD7773">
              <w:rPr>
                <w:rFonts w:asciiTheme="minorHAnsi" w:hAnsiTheme="minorHAnsi" w:cstheme="minorHAnsi"/>
                <w:color w:val="56585A"/>
                <w:lang w:eastAsia="en-GB"/>
              </w:rPr>
              <w:t>ritish Transport Police</w:t>
            </w:r>
            <w:r w:rsidR="00B0551D">
              <w:rPr>
                <w:rFonts w:asciiTheme="minorHAnsi" w:hAnsiTheme="minorHAnsi" w:cstheme="minorHAnsi"/>
                <w:color w:val="56585A"/>
                <w:lang w:eastAsia="en-GB"/>
              </w:rPr>
              <w:t>)</w:t>
            </w:r>
            <w:r w:rsidRPr="00CD7773">
              <w:rPr>
                <w:rFonts w:asciiTheme="minorHAnsi" w:hAnsiTheme="minorHAnsi" w:cstheme="minorHAnsi"/>
                <w:color w:val="56585A"/>
                <w:lang w:eastAsia="en-GB"/>
              </w:rPr>
              <w:t xml:space="preserve">. </w:t>
            </w:r>
            <w:hyperlink r:id="rId41" w:history="1">
              <w:r w:rsidRPr="00CD7773">
                <w:rPr>
                  <w:rFonts w:asciiTheme="minorHAnsi" w:hAnsiTheme="minorHAnsi" w:cstheme="minorHAnsi"/>
                  <w:color w:val="2F7CA3"/>
                  <w:u w:val="single"/>
                  <w:lang w:eastAsia="en-GB"/>
                </w:rPr>
                <w:t>Read the research briefing</w:t>
              </w:r>
            </w:hyperlink>
          </w:p>
          <w:p w:rsidR="00B0551D" w:rsidRDefault="00B0551D" w:rsidP="00B0551D">
            <w:pPr>
              <w:rPr>
                <w:rFonts w:asciiTheme="minorHAnsi" w:eastAsia="Times New Roman" w:hAnsiTheme="minorHAnsi" w:cstheme="minorHAnsi"/>
                <w:b/>
                <w:bCs/>
                <w:color w:val="108633"/>
                <w:lang w:eastAsia="en-GB"/>
              </w:rPr>
            </w:pPr>
          </w:p>
          <w:p w:rsidR="00B10BD6" w:rsidRDefault="00B10BD6" w:rsidP="00B0551D">
            <w:pPr>
              <w:rPr>
                <w:rFonts w:asciiTheme="minorHAnsi" w:hAnsiTheme="minorHAnsi" w:cstheme="minorHAnsi"/>
                <w:color w:val="2F7CA3"/>
                <w:u w:val="single"/>
                <w:lang w:eastAsia="en-GB"/>
              </w:rPr>
            </w:pPr>
            <w:r w:rsidRPr="00CD7773">
              <w:rPr>
                <w:rFonts w:asciiTheme="minorHAnsi" w:eastAsia="Times New Roman" w:hAnsiTheme="minorHAnsi" w:cstheme="minorHAnsi"/>
                <w:b/>
                <w:bCs/>
                <w:color w:val="108633"/>
                <w:lang w:eastAsia="en-GB"/>
              </w:rPr>
              <w:t xml:space="preserve">Gang related offences: </w:t>
            </w:r>
            <w:r w:rsidRPr="00CD7773">
              <w:rPr>
                <w:rFonts w:asciiTheme="minorHAnsi" w:hAnsiTheme="minorHAnsi" w:cstheme="minorHAnsi"/>
                <w:color w:val="56585A"/>
                <w:lang w:eastAsia="en-GB"/>
              </w:rPr>
              <w:t xml:space="preserve">The Crown Prosecution Service (CPS) has published guidance on decision making in gang related offences, to give lawyers practical advice on building cases and gathering robust evidence to present to the court. </w:t>
            </w:r>
            <w:hyperlink r:id="rId42" w:history="1">
              <w:r w:rsidRPr="00CD7773">
                <w:rPr>
                  <w:rFonts w:asciiTheme="minorHAnsi" w:hAnsiTheme="minorHAnsi" w:cstheme="minorHAnsi"/>
                  <w:color w:val="2F7CA3"/>
                  <w:u w:val="single"/>
                  <w:lang w:eastAsia="en-GB"/>
                </w:rPr>
                <w:t>Read the guidance</w:t>
              </w:r>
            </w:hyperlink>
            <w:r w:rsidRPr="00CD7773">
              <w:rPr>
                <w:rFonts w:asciiTheme="minorHAnsi" w:hAnsiTheme="minorHAnsi" w:cstheme="minorHAnsi"/>
                <w:b/>
                <w:bCs/>
                <w:color w:val="56585A"/>
                <w:lang w:eastAsia="en-GB"/>
              </w:rPr>
              <w:t xml:space="preserve">. </w:t>
            </w:r>
            <w:r w:rsidRPr="00CD7773">
              <w:rPr>
                <w:rFonts w:asciiTheme="minorHAnsi" w:hAnsiTheme="minorHAnsi" w:cstheme="minorHAnsi"/>
                <w:color w:val="56585A"/>
                <w:lang w:eastAsia="en-GB"/>
              </w:rPr>
              <w:t>​​​​​​​</w:t>
            </w:r>
            <w:r w:rsidRPr="00CD7773">
              <w:rPr>
                <w:rFonts w:asciiTheme="minorHAnsi" w:hAnsiTheme="minorHAnsi" w:cstheme="minorHAnsi"/>
                <w:b/>
                <w:bCs/>
                <w:color w:val="108633"/>
                <w:lang w:eastAsia="en-GB"/>
              </w:rPr>
              <w:t xml:space="preserve">NSPCC Learning - </w:t>
            </w:r>
            <w:hyperlink r:id="rId43" w:history="1">
              <w:r w:rsidRPr="00CD7773">
                <w:rPr>
                  <w:rFonts w:asciiTheme="minorHAnsi" w:hAnsiTheme="minorHAnsi" w:cstheme="minorHAnsi"/>
                  <w:color w:val="2F7CA3"/>
                  <w:u w:val="single"/>
                  <w:lang w:eastAsia="en-GB"/>
                </w:rPr>
                <w:t>Protecting children from county lines</w:t>
              </w:r>
            </w:hyperlink>
          </w:p>
          <w:p w:rsidR="00AC5976" w:rsidRPr="00CD7773" w:rsidRDefault="00DE6A21" w:rsidP="00B0551D">
            <w:pPr>
              <w:rPr>
                <w:rFonts w:asciiTheme="minorHAnsi" w:hAnsiTheme="minorHAnsi" w:cstheme="minorHAnsi"/>
                <w:color w:val="56585A"/>
                <w:lang w:eastAsia="en-GB"/>
              </w:rPr>
            </w:pPr>
            <w:r w:rsidRPr="00B0551D">
              <w:rPr>
                <w:rFonts w:asciiTheme="minorHAnsi" w:eastAsia="Times New Roman" w:hAnsiTheme="minorHAnsi" w:cstheme="minorHAnsi"/>
                <w:b/>
                <w:bCs/>
                <w:color w:val="108633"/>
                <w:lang w:eastAsia="en-GB"/>
              </w:rPr>
              <w:lastRenderedPageBreak/>
              <w:t xml:space="preserve">Child sexual exploitation: </w:t>
            </w:r>
            <w:r w:rsidRPr="00B0551D">
              <w:rPr>
                <w:rFonts w:asciiTheme="minorHAnsi" w:hAnsiTheme="minorHAnsi" w:cstheme="minorHAnsi"/>
                <w:color w:val="56585A"/>
                <w:lang w:eastAsia="en-GB"/>
              </w:rPr>
              <w:t>The</w:t>
            </w:r>
            <w:r w:rsidRPr="00CD7773">
              <w:rPr>
                <w:rFonts w:asciiTheme="minorHAnsi" w:hAnsiTheme="minorHAnsi" w:cstheme="minorHAnsi"/>
                <w:color w:val="56585A"/>
                <w:lang w:eastAsia="en-GB"/>
              </w:rPr>
              <w:t xml:space="preserve"> Home Office has published a paper, and accompanying literature review, on the characteristics of group-based child sexual exploitation. </w:t>
            </w:r>
            <w:hyperlink r:id="rId44" w:history="1">
              <w:r w:rsidRPr="00CD7773">
                <w:rPr>
                  <w:rFonts w:asciiTheme="minorHAnsi" w:hAnsiTheme="minorHAnsi" w:cstheme="minorHAnsi"/>
                  <w:color w:val="2F7CA3"/>
                  <w:u w:val="single"/>
                  <w:lang w:eastAsia="en-GB"/>
                </w:rPr>
                <w:t>Read the paper and literature review</w:t>
              </w:r>
            </w:hyperlink>
            <w:r w:rsidRPr="00CD7773">
              <w:rPr>
                <w:rFonts w:asciiTheme="minorHAnsi" w:hAnsiTheme="minorHAnsi" w:cstheme="minorHAnsi"/>
                <w:b/>
                <w:bCs/>
                <w:color w:val="56585A"/>
                <w:lang w:eastAsia="en-GB"/>
              </w:rPr>
              <w:t xml:space="preserve"> </w:t>
            </w:r>
            <w:r w:rsidRPr="00CD7773">
              <w:rPr>
                <w:rFonts w:asciiTheme="minorHAnsi" w:hAnsiTheme="minorHAnsi" w:cstheme="minorHAnsi"/>
                <w:b/>
                <w:bCs/>
                <w:color w:val="108633"/>
                <w:lang w:eastAsia="en-GB"/>
              </w:rPr>
              <w:t xml:space="preserve">NSPCC Learning - </w:t>
            </w:r>
            <w:hyperlink r:id="rId45" w:history="1">
              <w:r w:rsidRPr="00CD7773">
                <w:rPr>
                  <w:rFonts w:asciiTheme="minorHAnsi" w:hAnsiTheme="minorHAnsi" w:cstheme="minorHAnsi"/>
                  <w:color w:val="2F7CA3"/>
                  <w:u w:val="single"/>
                  <w:lang w:eastAsia="en-GB"/>
                </w:rPr>
                <w:t>Protecting children from sexual exploitation</w:t>
              </w:r>
            </w:hyperlink>
          </w:p>
          <w:p w:rsidR="00AC5976" w:rsidRPr="00CD7773" w:rsidRDefault="00AC5976" w:rsidP="00B0551D">
            <w:pPr>
              <w:rPr>
                <w:rFonts w:asciiTheme="minorHAnsi" w:hAnsiTheme="minorHAnsi" w:cstheme="minorHAnsi"/>
                <w:color w:val="56585A"/>
                <w:lang w:eastAsia="en-GB"/>
              </w:rPr>
            </w:pPr>
          </w:p>
          <w:p w:rsidR="00AC5976" w:rsidRPr="00CD7773" w:rsidRDefault="00AC5976" w:rsidP="00B0551D">
            <w:pPr>
              <w:rPr>
                <w:rFonts w:asciiTheme="minorHAnsi" w:hAnsiTheme="minorHAnsi" w:cstheme="minorHAnsi"/>
                <w:b/>
                <w:bCs/>
                <w:color w:val="56585A"/>
                <w:lang w:eastAsia="en-GB"/>
              </w:rPr>
            </w:pPr>
            <w:r w:rsidRPr="00B0551D">
              <w:rPr>
                <w:rFonts w:asciiTheme="minorHAnsi" w:eastAsia="Times New Roman" w:hAnsiTheme="minorHAnsi" w:cstheme="minorHAnsi"/>
                <w:b/>
                <w:bCs/>
                <w:color w:val="108633"/>
                <w:lang w:eastAsia="en-GB"/>
              </w:rPr>
              <w:t xml:space="preserve">Online safeguarding: the dark web: </w:t>
            </w:r>
            <w:r w:rsidRPr="00B0551D">
              <w:rPr>
                <w:rFonts w:asciiTheme="minorHAnsi" w:hAnsiTheme="minorHAnsi" w:cstheme="minorHAnsi"/>
                <w:color w:val="56585A"/>
                <w:lang w:eastAsia="en-GB"/>
              </w:rPr>
              <w:t>The</w:t>
            </w:r>
            <w:r w:rsidRPr="00CD7773">
              <w:rPr>
                <w:rFonts w:asciiTheme="minorHAnsi" w:hAnsiTheme="minorHAnsi" w:cstheme="minorHAnsi"/>
                <w:color w:val="56585A"/>
                <w:lang w:eastAsia="en-GB"/>
              </w:rPr>
              <w:t xml:space="preserve"> Children’s Society have published a guide to the dark web describing what it is, how young people might use it and what to do if you have safety concerns. </w:t>
            </w:r>
            <w:hyperlink r:id="rId46" w:history="1">
              <w:r w:rsidRPr="00CD7773">
                <w:rPr>
                  <w:rFonts w:asciiTheme="minorHAnsi" w:hAnsiTheme="minorHAnsi" w:cstheme="minorHAnsi"/>
                  <w:color w:val="2F7CA3"/>
                  <w:u w:val="single"/>
                  <w:lang w:eastAsia="en-GB"/>
                </w:rPr>
                <w:t>Read the guide</w:t>
              </w:r>
            </w:hyperlink>
          </w:p>
          <w:p w:rsidR="00DE6A21" w:rsidRPr="00CD7773" w:rsidRDefault="00DE6A21" w:rsidP="00B0551D">
            <w:pPr>
              <w:rPr>
                <w:rFonts w:asciiTheme="minorHAnsi" w:hAnsiTheme="minorHAnsi" w:cstheme="minorHAnsi"/>
                <w:b/>
                <w:bCs/>
                <w:color w:val="56585A"/>
                <w:lang w:eastAsia="en-GB"/>
              </w:rPr>
            </w:pPr>
          </w:p>
          <w:p w:rsidR="00AC5976" w:rsidRPr="00CD7773" w:rsidRDefault="00DE6A21" w:rsidP="00B0551D">
            <w:pPr>
              <w:rPr>
                <w:rFonts w:asciiTheme="minorHAnsi" w:hAnsiTheme="minorHAnsi" w:cstheme="minorHAnsi"/>
                <w:color w:val="56585A"/>
                <w:lang w:eastAsia="en-GB"/>
              </w:rPr>
            </w:pPr>
            <w:r w:rsidRPr="00B0551D">
              <w:rPr>
                <w:rFonts w:asciiTheme="minorHAnsi" w:eastAsia="Times New Roman" w:hAnsiTheme="minorHAnsi" w:cstheme="minorHAnsi"/>
                <w:b/>
                <w:bCs/>
                <w:color w:val="108633"/>
                <w:lang w:eastAsia="en-GB"/>
              </w:rPr>
              <w:t xml:space="preserve">Child sexual abuse: </w:t>
            </w:r>
            <w:r w:rsidRPr="00B0551D">
              <w:rPr>
                <w:rFonts w:asciiTheme="minorHAnsi" w:hAnsiTheme="minorHAnsi" w:cstheme="minorHAnsi"/>
                <w:color w:val="56585A"/>
                <w:lang w:eastAsia="en-GB"/>
              </w:rPr>
              <w:t>The Lucy Faithfull Foundation has</w:t>
            </w:r>
            <w:r w:rsidRPr="00CD7773">
              <w:rPr>
                <w:rFonts w:asciiTheme="minorHAnsi" w:hAnsiTheme="minorHAnsi" w:cstheme="minorHAnsi"/>
                <w:color w:val="56585A"/>
                <w:lang w:eastAsia="en-GB"/>
              </w:rPr>
              <w:t xml:space="preserve"> released a series of short films that aim to inform parents and carers about the risks of child sexual abuse and how to reduce them. </w:t>
            </w:r>
            <w:hyperlink r:id="rId47" w:history="1">
              <w:r w:rsidRPr="00CD7773">
                <w:rPr>
                  <w:rFonts w:asciiTheme="minorHAnsi" w:hAnsiTheme="minorHAnsi" w:cstheme="minorHAnsi"/>
                  <w:color w:val="2F7CA3"/>
                  <w:u w:val="single"/>
                  <w:lang w:eastAsia="en-GB"/>
                </w:rPr>
                <w:t>View the short films</w:t>
              </w:r>
            </w:hyperlink>
          </w:p>
          <w:p w:rsidR="00DE6A21" w:rsidRPr="00CD7773" w:rsidRDefault="00DE6A21" w:rsidP="00B0551D">
            <w:pPr>
              <w:outlineLvl w:val="4"/>
              <w:rPr>
                <w:rFonts w:asciiTheme="minorHAnsi" w:eastAsia="Times New Roman" w:hAnsiTheme="minorHAnsi" w:cstheme="minorHAnsi"/>
                <w:b/>
                <w:bCs/>
                <w:color w:val="108633"/>
                <w:lang w:eastAsia="en-GB"/>
              </w:rPr>
            </w:pPr>
          </w:p>
          <w:p w:rsidR="00AC5976" w:rsidRPr="00CD7773" w:rsidRDefault="00AC5976" w:rsidP="00B0551D">
            <w:pPr>
              <w:outlineLvl w:val="4"/>
              <w:rPr>
                <w:rFonts w:asciiTheme="minorHAnsi" w:hAnsiTheme="minorHAnsi" w:cstheme="minorHAnsi"/>
                <w:b/>
                <w:bCs/>
                <w:color w:val="56585A"/>
                <w:lang w:eastAsia="en-GB"/>
              </w:rPr>
            </w:pPr>
            <w:r w:rsidRPr="00B0551D">
              <w:rPr>
                <w:rFonts w:asciiTheme="minorHAnsi" w:eastAsia="Times New Roman" w:hAnsiTheme="minorHAnsi" w:cstheme="minorHAnsi"/>
                <w:b/>
                <w:bCs/>
                <w:color w:val="108633"/>
                <w:lang w:eastAsia="en-GB"/>
              </w:rPr>
              <w:t xml:space="preserve">Coronavirus: child protection conferences </w:t>
            </w:r>
            <w:r w:rsidRPr="00CD7773">
              <w:rPr>
                <w:rFonts w:asciiTheme="minorHAnsi" w:hAnsiTheme="minorHAnsi" w:cstheme="minorHAnsi"/>
                <w:color w:val="56585A"/>
                <w:lang w:eastAsia="en-GB"/>
              </w:rPr>
              <w:t xml:space="preserve">Nuffield Family Justice Observatory has published a report, based on research by King’s College London, on the impact of coronavirus restrictions in England and Wales on child protection conferences. </w:t>
            </w:r>
            <w:hyperlink r:id="rId48" w:history="1">
              <w:r w:rsidRPr="00CD7773">
                <w:rPr>
                  <w:rFonts w:asciiTheme="minorHAnsi" w:hAnsiTheme="minorHAnsi" w:cstheme="minorHAnsi"/>
                  <w:color w:val="2F7CA3"/>
                  <w:u w:val="single"/>
                  <w:lang w:eastAsia="en-GB"/>
                </w:rPr>
                <w:t>Read the report</w:t>
              </w:r>
            </w:hyperlink>
          </w:p>
          <w:p w:rsidR="00574FEB" w:rsidRPr="00CD7773" w:rsidRDefault="00574FEB" w:rsidP="00B0551D">
            <w:pPr>
              <w:rPr>
                <w:rFonts w:asciiTheme="minorHAnsi" w:hAnsiTheme="minorHAnsi" w:cstheme="minorHAnsi"/>
                <w:color w:val="56585A"/>
                <w:lang w:eastAsia="en-GB"/>
              </w:rPr>
            </w:pPr>
          </w:p>
          <w:p w:rsidR="00574FEB" w:rsidRPr="00CD7773" w:rsidRDefault="00574FEB" w:rsidP="00B0551D">
            <w:pPr>
              <w:rPr>
                <w:rFonts w:asciiTheme="minorHAnsi" w:hAnsiTheme="minorHAnsi" w:cstheme="minorHAnsi"/>
                <w:b/>
                <w:bCs/>
                <w:color w:val="56585A"/>
                <w:lang w:eastAsia="en-GB"/>
              </w:rPr>
            </w:pPr>
            <w:r w:rsidRPr="00CD7773">
              <w:rPr>
                <w:rFonts w:asciiTheme="minorHAnsi" w:eastAsia="Times New Roman" w:hAnsiTheme="minorHAnsi" w:cstheme="minorHAnsi"/>
                <w:b/>
                <w:bCs/>
                <w:color w:val="108633"/>
                <w:lang w:eastAsia="en-GB"/>
              </w:rPr>
              <w:t>Coronavirus:</w:t>
            </w:r>
            <w:r w:rsidR="00B0551D">
              <w:rPr>
                <w:rFonts w:asciiTheme="minorHAnsi" w:eastAsia="Times New Roman" w:hAnsiTheme="minorHAnsi" w:cstheme="minorHAnsi"/>
                <w:b/>
                <w:bCs/>
                <w:color w:val="108633"/>
                <w:lang w:eastAsia="en-GB"/>
              </w:rPr>
              <w:t xml:space="preserve"> </w:t>
            </w:r>
            <w:r w:rsidRPr="00CD7773">
              <w:rPr>
                <w:rFonts w:asciiTheme="minorHAnsi" w:hAnsiTheme="minorHAnsi" w:cstheme="minorHAnsi"/>
                <w:color w:val="56585A"/>
                <w:lang w:eastAsia="en-GB"/>
              </w:rPr>
              <w:t xml:space="preserve">A coalition of children’s organisations have published findings from an international survey into the impact of coronavirus on children’s lives. </w:t>
            </w:r>
            <w:hyperlink r:id="rId49" w:history="1">
              <w:r w:rsidRPr="00CD7773">
                <w:rPr>
                  <w:rFonts w:asciiTheme="minorHAnsi" w:hAnsiTheme="minorHAnsi" w:cstheme="minorHAnsi"/>
                  <w:color w:val="2F7CA3"/>
                  <w:u w:val="single"/>
                  <w:lang w:eastAsia="en-GB"/>
                </w:rPr>
                <w:t>Read the full report</w:t>
              </w:r>
            </w:hyperlink>
          </w:p>
          <w:p w:rsidR="00574FEB" w:rsidRPr="00CD7773" w:rsidRDefault="00574FEB" w:rsidP="00B0551D">
            <w:pPr>
              <w:rPr>
                <w:rFonts w:asciiTheme="minorHAnsi" w:hAnsiTheme="minorHAnsi" w:cstheme="minorHAnsi"/>
                <w:color w:val="56585A"/>
                <w:lang w:eastAsia="en-GB"/>
              </w:rPr>
            </w:pPr>
          </w:p>
          <w:p w:rsidR="00574FEB" w:rsidRPr="00CD7773" w:rsidRDefault="00574FEB" w:rsidP="00B0551D">
            <w:pPr>
              <w:rPr>
                <w:rFonts w:asciiTheme="minorHAnsi" w:hAnsiTheme="minorHAnsi" w:cstheme="minorHAnsi"/>
                <w:color w:val="56585A"/>
                <w:lang w:eastAsia="en-GB"/>
              </w:rPr>
            </w:pPr>
            <w:r w:rsidRPr="00CD7773">
              <w:rPr>
                <w:rFonts w:asciiTheme="minorHAnsi" w:eastAsia="Times New Roman" w:hAnsiTheme="minorHAnsi" w:cstheme="minorHAnsi"/>
                <w:b/>
                <w:bCs/>
                <w:color w:val="108633"/>
                <w:lang w:eastAsia="en-GB"/>
              </w:rPr>
              <w:t xml:space="preserve">Coronavirus: </w:t>
            </w:r>
            <w:r w:rsidRPr="00CD7773">
              <w:rPr>
                <w:rFonts w:asciiTheme="minorHAnsi" w:hAnsiTheme="minorHAnsi" w:cstheme="minorHAnsi"/>
                <w:color w:val="56585A"/>
                <w:lang w:eastAsia="en-GB"/>
              </w:rPr>
              <w:t xml:space="preserve">Ofsted has published its final set of reports looking at the effects of the coronavirus pandemic on children and young people. </w:t>
            </w:r>
            <w:hyperlink r:id="rId50" w:history="1">
              <w:r w:rsidRPr="00CD7773">
                <w:rPr>
                  <w:rFonts w:asciiTheme="minorHAnsi" w:hAnsiTheme="minorHAnsi" w:cstheme="minorHAnsi"/>
                  <w:color w:val="2F7CA3"/>
                  <w:u w:val="single"/>
                  <w:lang w:eastAsia="en-GB"/>
                </w:rPr>
                <w:t>Read the reports</w:t>
              </w:r>
            </w:hyperlink>
            <w:r w:rsidRPr="00CD7773">
              <w:rPr>
                <w:rFonts w:asciiTheme="minorHAnsi" w:hAnsiTheme="minorHAnsi" w:cstheme="minorHAnsi"/>
                <w:color w:val="56585A"/>
                <w:lang w:eastAsia="en-GB"/>
              </w:rPr>
              <w:t xml:space="preserve"> </w:t>
            </w:r>
            <w:r w:rsidR="00B0551D">
              <w:rPr>
                <w:rFonts w:asciiTheme="minorHAnsi" w:hAnsiTheme="minorHAnsi" w:cstheme="minorHAnsi"/>
                <w:b/>
                <w:bCs/>
                <w:color w:val="108633"/>
                <w:lang w:eastAsia="en-GB"/>
              </w:rPr>
              <w:t>NSPCC Learning </w:t>
            </w:r>
            <w:r w:rsidRPr="00CD7773">
              <w:rPr>
                <w:rFonts w:asciiTheme="minorHAnsi" w:hAnsiTheme="minorHAnsi" w:cstheme="minorHAnsi"/>
                <w:b/>
                <w:bCs/>
                <w:color w:val="108633"/>
                <w:lang w:eastAsia="en-GB"/>
              </w:rPr>
              <w:t xml:space="preserve"> </w:t>
            </w:r>
            <w:hyperlink r:id="rId51" w:history="1">
              <w:r w:rsidRPr="00CD7773">
                <w:rPr>
                  <w:rFonts w:asciiTheme="minorHAnsi" w:hAnsiTheme="minorHAnsi" w:cstheme="minorHAnsi"/>
                  <w:color w:val="2F7CA3"/>
                  <w:u w:val="single"/>
                  <w:lang w:eastAsia="en-GB"/>
                </w:rPr>
                <w:t>Ofsted publishes new briefing series on COVID-19 interim visits</w:t>
              </w:r>
            </w:hyperlink>
          </w:p>
          <w:p w:rsidR="00AC5976" w:rsidRPr="00CD7773" w:rsidRDefault="00AC5976" w:rsidP="00B0551D">
            <w:pPr>
              <w:rPr>
                <w:rFonts w:asciiTheme="minorHAnsi" w:hAnsiTheme="minorHAnsi" w:cstheme="minorHAnsi"/>
                <w:color w:val="56585A"/>
                <w:lang w:eastAsia="en-GB"/>
              </w:rPr>
            </w:pPr>
          </w:p>
          <w:p w:rsidR="00AC5976" w:rsidRPr="00DC7C12" w:rsidRDefault="00AC5976" w:rsidP="00B0551D">
            <w:pPr>
              <w:pStyle w:val="Heading5"/>
              <w:spacing w:line="240" w:lineRule="auto"/>
              <w:outlineLvl w:val="4"/>
              <w:rPr>
                <w:rStyle w:val="Hyperlink"/>
                <w:rFonts w:asciiTheme="minorHAnsi" w:hAnsiTheme="minorHAnsi" w:cstheme="minorHAnsi"/>
                <w:b/>
                <w:bCs/>
                <w:sz w:val="22"/>
                <w:szCs w:val="22"/>
              </w:rPr>
            </w:pPr>
            <w:r w:rsidRPr="00B0551D">
              <w:rPr>
                <w:rFonts w:asciiTheme="minorHAnsi" w:eastAsia="Times New Roman" w:hAnsiTheme="minorHAnsi" w:cstheme="minorHAnsi"/>
                <w:b/>
                <w:bCs/>
                <w:color w:val="108633"/>
                <w:sz w:val="22"/>
                <w:szCs w:val="22"/>
              </w:rPr>
              <w:t xml:space="preserve">Coronavirus: advice to help young people during the pandemic. </w:t>
            </w:r>
            <w:r w:rsidRPr="00CD7773">
              <w:rPr>
                <w:rFonts w:asciiTheme="minorHAnsi" w:hAnsiTheme="minorHAnsi" w:cstheme="minorHAnsi"/>
                <w:color w:val="56585A"/>
                <w:sz w:val="22"/>
                <w:szCs w:val="22"/>
              </w:rPr>
              <w:t xml:space="preserve">The Royal College of Paediatrics and Child Health (RCPCH), the Royal College of General Practitioners (RCGP) and the Royal College of Psychiatrists (RCP) have published advice for young people signposting when and where they should seek help during the coronavirus pandemic. </w:t>
            </w:r>
            <w:r w:rsidR="00B0551D">
              <w:rPr>
                <w:rFonts w:asciiTheme="minorHAnsi" w:hAnsiTheme="minorHAnsi" w:cstheme="minorHAnsi"/>
                <w:color w:val="56585A"/>
                <w:sz w:val="22"/>
                <w:szCs w:val="22"/>
              </w:rPr>
              <w:t xml:space="preserve"> </w:t>
            </w:r>
            <w:r w:rsidR="00DC7C12">
              <w:rPr>
                <w:rFonts w:asciiTheme="minorHAnsi" w:hAnsiTheme="minorHAnsi" w:cstheme="minorHAnsi"/>
                <w:color w:val="2F7CA3"/>
                <w:sz w:val="22"/>
                <w:szCs w:val="22"/>
                <w:u w:val="single"/>
              </w:rPr>
              <w:fldChar w:fldCharType="begin"/>
            </w:r>
            <w:r w:rsidR="00DC7C12">
              <w:rPr>
                <w:rFonts w:asciiTheme="minorHAnsi" w:hAnsiTheme="minorHAnsi" w:cstheme="minorHAnsi"/>
                <w:color w:val="2F7CA3"/>
                <w:sz w:val="22"/>
                <w:szCs w:val="22"/>
                <w:u w:val="single"/>
              </w:rPr>
              <w:instrText xml:space="preserve"> HYPERLINK "https://www.rcpch.ac.uk/resources/advice-parents-young-people-during-coronavirus-posters" </w:instrText>
            </w:r>
            <w:r w:rsidR="00DC7C12">
              <w:rPr>
                <w:rFonts w:asciiTheme="minorHAnsi" w:hAnsiTheme="minorHAnsi" w:cstheme="minorHAnsi"/>
                <w:color w:val="2F7CA3"/>
                <w:sz w:val="22"/>
                <w:szCs w:val="22"/>
                <w:u w:val="single"/>
              </w:rPr>
              <w:fldChar w:fldCharType="separate"/>
            </w:r>
            <w:r w:rsidRPr="00DC7C12">
              <w:rPr>
                <w:rStyle w:val="Hyperlink"/>
                <w:rFonts w:asciiTheme="minorHAnsi" w:hAnsiTheme="minorHAnsi" w:cstheme="minorHAnsi"/>
                <w:sz w:val="22"/>
                <w:szCs w:val="22"/>
              </w:rPr>
              <w:t>Read the news story</w:t>
            </w:r>
          </w:p>
          <w:p w:rsidR="00AC5976" w:rsidRPr="00CD7773" w:rsidRDefault="00DC7C12" w:rsidP="00B0551D">
            <w:pPr>
              <w:pStyle w:val="Heading5"/>
              <w:spacing w:line="240" w:lineRule="auto"/>
              <w:outlineLvl w:val="4"/>
              <w:rPr>
                <w:rStyle w:val="Strong"/>
                <w:rFonts w:asciiTheme="minorHAnsi" w:hAnsiTheme="minorHAnsi" w:cstheme="minorHAnsi"/>
                <w:color w:val="56585A"/>
                <w:sz w:val="22"/>
                <w:szCs w:val="22"/>
              </w:rPr>
            </w:pPr>
            <w:r>
              <w:rPr>
                <w:rFonts w:asciiTheme="minorHAnsi" w:hAnsiTheme="minorHAnsi" w:cstheme="minorHAnsi"/>
                <w:color w:val="2F7CA3"/>
                <w:sz w:val="22"/>
                <w:szCs w:val="22"/>
                <w:u w:val="single"/>
              </w:rPr>
              <w:fldChar w:fldCharType="end"/>
            </w:r>
            <w:r w:rsidR="00AC5976" w:rsidRPr="00B0551D">
              <w:rPr>
                <w:rFonts w:asciiTheme="minorHAnsi" w:eastAsia="Times New Roman" w:hAnsiTheme="minorHAnsi" w:cstheme="minorHAnsi"/>
                <w:color w:val="56585A"/>
                <w:sz w:val="22"/>
                <w:szCs w:val="22"/>
              </w:rPr>
              <w:br/>
            </w:r>
            <w:r w:rsidR="00AC5976" w:rsidRPr="00B0551D">
              <w:rPr>
                <w:rStyle w:val="Strong"/>
                <w:rFonts w:asciiTheme="minorHAnsi" w:eastAsia="Times New Roman" w:hAnsiTheme="minorHAnsi" w:cstheme="minorHAnsi"/>
                <w:color w:val="108633"/>
                <w:sz w:val="22"/>
                <w:szCs w:val="22"/>
              </w:rPr>
              <w:t xml:space="preserve">Coronavirus: impact on families living in temporary accommodation. </w:t>
            </w:r>
            <w:r w:rsidR="00AC5976" w:rsidRPr="00CD7773">
              <w:rPr>
                <w:rFonts w:asciiTheme="minorHAnsi" w:hAnsiTheme="minorHAnsi" w:cstheme="minorHAnsi"/>
                <w:color w:val="56585A"/>
                <w:sz w:val="22"/>
                <w:szCs w:val="22"/>
              </w:rPr>
              <w:t xml:space="preserve">Shelter has published a report looking at the impact on families of living in temporary accommodation during lockdown. </w:t>
            </w:r>
            <w:hyperlink r:id="rId52" w:history="1">
              <w:r w:rsidR="00AC5976" w:rsidRPr="00CD7773">
                <w:rPr>
                  <w:rStyle w:val="Hyperlink"/>
                  <w:rFonts w:asciiTheme="minorHAnsi" w:hAnsiTheme="minorHAnsi" w:cstheme="minorHAnsi"/>
                  <w:sz w:val="22"/>
                  <w:szCs w:val="22"/>
                </w:rPr>
                <w:t>Read the report</w:t>
              </w:r>
            </w:hyperlink>
            <w:r w:rsidR="00AC5976" w:rsidRPr="00CD7773">
              <w:rPr>
                <w:rStyle w:val="Strong"/>
                <w:rFonts w:asciiTheme="minorHAnsi" w:hAnsiTheme="minorHAnsi" w:cstheme="minorHAnsi"/>
                <w:color w:val="56585A"/>
                <w:sz w:val="22"/>
                <w:szCs w:val="22"/>
              </w:rPr>
              <w:t xml:space="preserve"> </w:t>
            </w:r>
          </w:p>
          <w:p w:rsidR="00DE6A21" w:rsidRPr="00CD7773" w:rsidRDefault="00DE6A21" w:rsidP="00B0551D">
            <w:pPr>
              <w:pStyle w:val="Heading5"/>
              <w:spacing w:line="240" w:lineRule="auto"/>
              <w:outlineLvl w:val="4"/>
              <w:rPr>
                <w:rStyle w:val="Strong"/>
                <w:rFonts w:asciiTheme="minorHAnsi" w:hAnsiTheme="minorHAnsi" w:cstheme="minorHAnsi"/>
                <w:color w:val="56585A"/>
                <w:sz w:val="22"/>
                <w:szCs w:val="22"/>
              </w:rPr>
            </w:pPr>
          </w:p>
          <w:p w:rsidR="00DE6A21" w:rsidRPr="00CD7773" w:rsidRDefault="00DE6A21" w:rsidP="00B0551D">
            <w:pPr>
              <w:pStyle w:val="Heading5"/>
              <w:spacing w:line="240" w:lineRule="auto"/>
              <w:outlineLvl w:val="4"/>
              <w:rPr>
                <w:rFonts w:asciiTheme="minorHAnsi" w:hAnsiTheme="minorHAnsi" w:cstheme="minorHAnsi"/>
                <w:b/>
                <w:bCs/>
                <w:color w:val="56585A"/>
                <w:sz w:val="22"/>
                <w:szCs w:val="22"/>
              </w:rPr>
            </w:pPr>
            <w:r w:rsidRPr="00B0551D">
              <w:rPr>
                <w:rFonts w:asciiTheme="minorHAnsi" w:eastAsia="Times New Roman" w:hAnsiTheme="minorHAnsi" w:cstheme="minorHAnsi"/>
                <w:b/>
                <w:bCs/>
                <w:color w:val="108633"/>
                <w:sz w:val="22"/>
                <w:szCs w:val="22"/>
              </w:rPr>
              <w:t xml:space="preserve">Gender stereotyping: </w:t>
            </w:r>
            <w:r w:rsidRPr="00B0551D">
              <w:rPr>
                <w:rFonts w:asciiTheme="minorHAnsi" w:hAnsiTheme="minorHAnsi" w:cstheme="minorHAnsi"/>
                <w:color w:val="56585A"/>
                <w:sz w:val="22"/>
                <w:szCs w:val="22"/>
              </w:rPr>
              <w:t>The</w:t>
            </w:r>
            <w:r w:rsidRPr="00CD7773">
              <w:rPr>
                <w:rFonts w:asciiTheme="minorHAnsi" w:hAnsiTheme="minorHAnsi" w:cstheme="minorHAnsi"/>
                <w:color w:val="56585A"/>
                <w:sz w:val="22"/>
                <w:szCs w:val="22"/>
              </w:rPr>
              <w:t xml:space="preserve"> Commission on Gender Stereotypes in Early Childhood has published a report looking at gender expectations and gender stereotypes in the UK. </w:t>
            </w:r>
            <w:r w:rsidR="00B0551D">
              <w:rPr>
                <w:rFonts w:asciiTheme="minorHAnsi" w:hAnsiTheme="minorHAnsi" w:cstheme="minorHAnsi"/>
                <w:color w:val="56585A"/>
                <w:sz w:val="22"/>
                <w:szCs w:val="22"/>
              </w:rPr>
              <w:t xml:space="preserve"> </w:t>
            </w:r>
            <w:hyperlink r:id="rId53" w:history="1">
              <w:r w:rsidRPr="00CD7773">
                <w:rPr>
                  <w:rFonts w:asciiTheme="minorHAnsi" w:hAnsiTheme="minorHAnsi" w:cstheme="minorHAnsi"/>
                  <w:color w:val="2F7CA3"/>
                  <w:sz w:val="22"/>
                  <w:szCs w:val="22"/>
                  <w:u w:val="single"/>
                </w:rPr>
                <w:t>Read the report</w:t>
              </w:r>
            </w:hyperlink>
          </w:p>
          <w:p w:rsidR="00DE6A21" w:rsidRPr="00CD7773" w:rsidRDefault="00DE6A21" w:rsidP="00B0551D">
            <w:pPr>
              <w:pStyle w:val="Heading5"/>
              <w:spacing w:line="240" w:lineRule="auto"/>
              <w:outlineLvl w:val="4"/>
              <w:rPr>
                <w:rStyle w:val="Strong"/>
                <w:rFonts w:asciiTheme="minorHAnsi" w:hAnsiTheme="minorHAnsi" w:cstheme="minorHAnsi"/>
                <w:color w:val="56585A"/>
                <w:sz w:val="22"/>
                <w:szCs w:val="22"/>
              </w:rPr>
            </w:pPr>
          </w:p>
          <w:p w:rsidR="00AC5976" w:rsidRDefault="00DE6A21" w:rsidP="00B0551D">
            <w:pPr>
              <w:rPr>
                <w:rFonts w:asciiTheme="minorHAnsi" w:hAnsiTheme="minorHAnsi" w:cstheme="minorHAnsi"/>
                <w:color w:val="2F7CA3"/>
                <w:u w:val="single"/>
                <w:lang w:eastAsia="en-GB"/>
              </w:rPr>
            </w:pPr>
            <w:r w:rsidRPr="00B0551D">
              <w:rPr>
                <w:rFonts w:asciiTheme="minorHAnsi" w:eastAsia="Times New Roman" w:hAnsiTheme="minorHAnsi" w:cstheme="minorHAnsi"/>
                <w:b/>
                <w:bCs/>
                <w:color w:val="108633"/>
                <w:lang w:eastAsia="en-GB"/>
              </w:rPr>
              <w:t xml:space="preserve">Attitudes to education and children’s services: </w:t>
            </w:r>
            <w:r w:rsidRPr="00CD7773">
              <w:rPr>
                <w:rFonts w:asciiTheme="minorHAnsi" w:hAnsiTheme="minorHAnsi" w:cstheme="minorHAnsi"/>
                <w:color w:val="56585A"/>
                <w:lang w:eastAsia="en-GB"/>
              </w:rPr>
              <w:t>The Department for Education (</w:t>
            </w:r>
            <w:proofErr w:type="spellStart"/>
            <w:r w:rsidRPr="00CD7773">
              <w:rPr>
                <w:rFonts w:asciiTheme="minorHAnsi" w:hAnsiTheme="minorHAnsi" w:cstheme="minorHAnsi"/>
                <w:color w:val="56585A"/>
                <w:lang w:eastAsia="en-GB"/>
              </w:rPr>
              <w:t>DfE</w:t>
            </w:r>
            <w:proofErr w:type="spellEnd"/>
            <w:r w:rsidRPr="00CD7773">
              <w:rPr>
                <w:rFonts w:asciiTheme="minorHAnsi" w:hAnsiTheme="minorHAnsi" w:cstheme="minorHAnsi"/>
                <w:color w:val="56585A"/>
                <w:lang w:eastAsia="en-GB"/>
              </w:rPr>
              <w:t xml:space="preserve">) has published a report looking at attitudes of the public in England, Scotland and Wales to education and children’s services. </w:t>
            </w:r>
            <w:hyperlink r:id="rId54" w:history="1">
              <w:r w:rsidRPr="00CD7773">
                <w:rPr>
                  <w:rFonts w:asciiTheme="minorHAnsi" w:hAnsiTheme="minorHAnsi" w:cstheme="minorHAnsi"/>
                  <w:color w:val="2F7CA3"/>
                  <w:u w:val="single"/>
                  <w:lang w:eastAsia="en-GB"/>
                </w:rPr>
                <w:t>Read the report</w:t>
              </w:r>
            </w:hyperlink>
          </w:p>
          <w:p w:rsidR="00B0551D" w:rsidRPr="00CD7773" w:rsidRDefault="00B0551D" w:rsidP="00B0551D">
            <w:pPr>
              <w:rPr>
                <w:rFonts w:asciiTheme="minorHAnsi" w:hAnsiTheme="minorHAnsi" w:cstheme="minorHAnsi"/>
                <w:b/>
                <w:bCs/>
                <w:color w:val="56585A"/>
                <w:lang w:eastAsia="en-GB"/>
              </w:rPr>
            </w:pPr>
          </w:p>
          <w:p w:rsidR="00DE6A21" w:rsidRPr="00CD7773" w:rsidRDefault="00DE6A21" w:rsidP="00B0551D">
            <w:pPr>
              <w:rPr>
                <w:rFonts w:asciiTheme="minorHAnsi" w:hAnsiTheme="minorHAnsi" w:cstheme="minorHAnsi"/>
                <w:color w:val="000000" w:themeColor="text1"/>
              </w:rPr>
            </w:pPr>
            <w:r w:rsidRPr="00CD7773">
              <w:rPr>
                <w:rFonts w:asciiTheme="minorHAnsi" w:eastAsia="Times New Roman" w:hAnsiTheme="minorHAnsi" w:cstheme="minorHAnsi"/>
                <w:b/>
                <w:bCs/>
                <w:color w:val="108633"/>
                <w:lang w:eastAsia="en-GB"/>
              </w:rPr>
              <w:t xml:space="preserve">Safeguarding: the role of soap operas: </w:t>
            </w:r>
            <w:r w:rsidRPr="00CD7773">
              <w:rPr>
                <w:rFonts w:asciiTheme="minorHAnsi" w:hAnsiTheme="minorHAnsi" w:cstheme="minorHAnsi"/>
                <w:color w:val="56585A"/>
                <w:lang w:eastAsia="en-GB"/>
              </w:rPr>
              <w:t>The Ann Craft Trust has published a news story discussing the role of TV and radio soap operas in raising awareness about safeguarding issues including child grooming, domestic abuse and modern slavery in their storylines.</w:t>
            </w:r>
            <w:r w:rsidR="00B0551D">
              <w:rPr>
                <w:rFonts w:asciiTheme="minorHAnsi" w:hAnsiTheme="minorHAnsi" w:cstheme="minorHAnsi"/>
                <w:color w:val="56585A"/>
                <w:lang w:eastAsia="en-GB"/>
              </w:rPr>
              <w:t xml:space="preserve"> </w:t>
            </w:r>
            <w:hyperlink r:id="rId55" w:history="1">
              <w:r w:rsidRPr="00CD7773">
                <w:rPr>
                  <w:rFonts w:asciiTheme="minorHAnsi" w:hAnsiTheme="minorHAnsi" w:cstheme="minorHAnsi"/>
                  <w:color w:val="2F7CA3"/>
                  <w:u w:val="single"/>
                  <w:lang w:eastAsia="en-GB"/>
                </w:rPr>
                <w:t>Read the news story</w:t>
              </w:r>
            </w:hyperlink>
          </w:p>
        </w:tc>
      </w:tr>
      <w:tr w:rsidR="005C685F" w:rsidTr="0080109D">
        <w:trPr>
          <w:trHeight w:val="80"/>
        </w:trPr>
        <w:tc>
          <w:tcPr>
            <w:tcW w:w="3739" w:type="dxa"/>
            <w:shd w:val="clear" w:color="auto" w:fill="70AD47" w:themeFill="accent6"/>
          </w:tcPr>
          <w:p w:rsidR="00A4069D" w:rsidRPr="00202E4E" w:rsidRDefault="00A4069D" w:rsidP="00A4069D">
            <w:pPr>
              <w:jc w:val="center"/>
              <w:rPr>
                <w:b/>
                <w:color w:val="BF8F00" w:themeColor="accent4" w:themeShade="BF"/>
                <w:sz w:val="2"/>
              </w:rPr>
            </w:pPr>
          </w:p>
        </w:tc>
        <w:tc>
          <w:tcPr>
            <w:tcW w:w="6746" w:type="dxa"/>
            <w:shd w:val="clear" w:color="auto" w:fill="70AD47" w:themeFill="accent6"/>
            <w:vAlign w:val="center"/>
          </w:tcPr>
          <w:p w:rsidR="00A4069D" w:rsidRPr="00202E4E" w:rsidRDefault="00A4069D" w:rsidP="00B0551D">
            <w:pPr>
              <w:rPr>
                <w:sz w:val="8"/>
              </w:rPr>
            </w:pPr>
          </w:p>
        </w:tc>
      </w:tr>
      <w:tr w:rsidR="005C685F" w:rsidTr="0080109D">
        <w:trPr>
          <w:trHeight w:val="1383"/>
        </w:trPr>
        <w:tc>
          <w:tcPr>
            <w:tcW w:w="3739" w:type="dxa"/>
            <w:vAlign w:val="center"/>
          </w:tcPr>
          <w:p w:rsidR="00A4069D" w:rsidRPr="00FA263B" w:rsidRDefault="00A4069D" w:rsidP="00A4069D">
            <w:pPr>
              <w:jc w:val="center"/>
              <w:rPr>
                <w:b/>
                <w:color w:val="FFFFFF" w:themeColor="background1"/>
                <w:sz w:val="28"/>
              </w:rPr>
            </w:pPr>
            <w:r w:rsidRPr="00FA263B">
              <w:rPr>
                <w:b/>
                <w:noProof/>
                <w:lang w:eastAsia="en-GB"/>
              </w:rPr>
              <mc:AlternateContent>
                <mc:Choice Requires="wps">
                  <w:drawing>
                    <wp:anchor distT="0" distB="0" distL="114300" distR="114300" simplePos="0" relativeHeight="251687936" behindDoc="0" locked="0" layoutInCell="1" allowOverlap="1" wp14:anchorId="09FF9A18" wp14:editId="2FDAF658">
                      <wp:simplePos x="0" y="0"/>
                      <wp:positionH relativeFrom="column">
                        <wp:posOffset>587375</wp:posOffset>
                      </wp:positionH>
                      <wp:positionV relativeFrom="paragraph">
                        <wp:posOffset>14605</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A18" id="_x0000_t202" coordsize="21600,21600" o:spt="202" path="m,l,21600r21600,l21600,xe">
                      <v:stroke joinstyle="miter"/>
                      <v:path gradientshapeok="t" o:connecttype="rect"/>
                    </v:shapetype>
                    <v:shape id="Text Box 25" o:spid="_x0000_s1026" type="#_x0000_t202" style="position:absolute;left:0;text-align:left;margin-left:46.25pt;margin-top:1.15pt;width:87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" fillcolor="#0070c0" stroked="f" strokeweight=".5pt">
                      <v:textbo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v:textbox>
                    </v:shape>
                  </w:pict>
                </mc:Fallback>
              </mc:AlternateContent>
            </w:r>
            <w:r w:rsidRPr="00FA263B">
              <w:rPr>
                <w:b/>
                <w:color w:val="FFFFFF" w:themeColor="background1"/>
                <w:sz w:val="28"/>
              </w:rPr>
              <w:t>SSP</w:t>
            </w:r>
          </w:p>
          <w:p w:rsidR="00A4069D" w:rsidRDefault="00A4069D" w:rsidP="00A4069D">
            <w:pPr>
              <w:jc w:val="center"/>
              <w:rPr>
                <w:b/>
                <w:color w:val="00B0F0"/>
                <w:sz w:val="32"/>
              </w:rPr>
            </w:pPr>
          </w:p>
          <w:p w:rsidR="00A4069D" w:rsidRDefault="00D76ACA" w:rsidP="00A4069D">
            <w:pPr>
              <w:jc w:val="center"/>
              <w:rPr>
                <w:b/>
                <w:color w:val="00B0F0"/>
                <w:sz w:val="32"/>
              </w:rPr>
            </w:pPr>
            <w:hyperlink r:id="rId56" w:history="1">
              <w:r w:rsidR="00A4069D" w:rsidRPr="000A0666">
                <w:rPr>
                  <w:rStyle w:val="Hyperlink"/>
                  <w:b/>
                  <w:sz w:val="32"/>
                </w:rPr>
                <w:t>Virtual Classroom</w:t>
              </w:r>
            </w:hyperlink>
          </w:p>
          <w:p w:rsidR="00A4069D" w:rsidRPr="004B44B4" w:rsidRDefault="00A4069D" w:rsidP="00A4069D">
            <w:pPr>
              <w:jc w:val="center"/>
              <w:rPr>
                <w:b/>
              </w:rPr>
            </w:pPr>
          </w:p>
        </w:tc>
        <w:tc>
          <w:tcPr>
            <w:tcW w:w="6746" w:type="dxa"/>
            <w:vAlign w:val="center"/>
          </w:tcPr>
          <w:p w:rsidR="00A4069D" w:rsidRDefault="00440336" w:rsidP="00B0551D">
            <w:pPr>
              <w:rPr>
                <w:rFonts w:asciiTheme="minorHAnsi" w:hAnsiTheme="minorHAnsi" w:cstheme="minorHAnsi"/>
                <w:b/>
                <w:szCs w:val="21"/>
              </w:rPr>
            </w:pPr>
            <w:r>
              <w:rPr>
                <w:rFonts w:asciiTheme="minorHAnsi" w:hAnsiTheme="minorHAnsi" w:cstheme="minorBidi"/>
              </w:rPr>
              <w:t xml:space="preserve">Please keep </w:t>
            </w:r>
            <w:r w:rsidR="00A4069D">
              <w:rPr>
                <w:rFonts w:asciiTheme="minorHAnsi" w:hAnsiTheme="minorHAnsi" w:cstheme="minorBidi"/>
              </w:rPr>
              <w:t xml:space="preserve">checking the SSP website for </w:t>
            </w:r>
            <w:r>
              <w:rPr>
                <w:rFonts w:asciiTheme="minorHAnsi" w:hAnsiTheme="minorHAnsi" w:cstheme="minorBidi"/>
              </w:rPr>
              <w:t xml:space="preserve">the </w:t>
            </w:r>
            <w:r w:rsidR="00A4069D" w:rsidRPr="00C4354D">
              <w:rPr>
                <w:rFonts w:asciiTheme="minorHAnsi" w:hAnsiTheme="minorHAnsi" w:cstheme="minorBidi"/>
              </w:rPr>
              <w:t xml:space="preserve">on-line </w:t>
            </w:r>
            <w:r w:rsidR="00A4069D">
              <w:rPr>
                <w:rFonts w:asciiTheme="minorHAnsi" w:hAnsiTheme="minorHAnsi" w:cstheme="minorBidi"/>
              </w:rPr>
              <w:t xml:space="preserve">and virtual </w:t>
            </w:r>
            <w:r w:rsidR="00A4069D" w:rsidRPr="00C4354D">
              <w:rPr>
                <w:rFonts w:asciiTheme="minorHAnsi" w:hAnsiTheme="minorHAnsi" w:cstheme="minorBidi"/>
              </w:rPr>
              <w:t>learning available.</w:t>
            </w:r>
            <w:r w:rsidR="00A4069D">
              <w:rPr>
                <w:rFonts w:asciiTheme="minorHAnsi" w:hAnsiTheme="minorHAnsi" w:cstheme="minorBidi"/>
              </w:rPr>
              <w:t xml:space="preserve"> Visit </w:t>
            </w:r>
            <w:r w:rsidR="00A4069D" w:rsidRPr="00C4354D">
              <w:rPr>
                <w:rFonts w:eastAsia="Calibri" w:cs="Arial"/>
                <w:szCs w:val="20"/>
                <w:lang w:eastAsia="en-GB"/>
              </w:rPr>
              <w:t xml:space="preserve">the </w:t>
            </w:r>
            <w:hyperlink r:id="rId57" w:history="1">
              <w:r w:rsidR="00A4069D" w:rsidRPr="00E170C0">
                <w:rPr>
                  <w:rStyle w:val="Hyperlink"/>
                  <w:rFonts w:eastAsia="Calibri" w:cs="Arial"/>
                  <w:szCs w:val="20"/>
                  <w:lang w:eastAsia="en-GB"/>
                </w:rPr>
                <w:t>virtual courses &amp; eLearning page of the SSP website.</w:t>
              </w:r>
            </w:hyperlink>
            <w:r w:rsidR="001C4D77" w:rsidRPr="002977EC">
              <w:rPr>
                <w:rFonts w:asciiTheme="minorHAnsi" w:hAnsiTheme="minorHAnsi" w:cstheme="minorHAnsi"/>
                <w:b/>
                <w:szCs w:val="21"/>
              </w:rPr>
              <w:t xml:space="preserve"> </w:t>
            </w:r>
          </w:p>
          <w:p w:rsidR="00D74160" w:rsidRDefault="00C26FCE" w:rsidP="00B0551D">
            <w:pPr>
              <w:rPr>
                <w:rFonts w:asciiTheme="minorHAnsi" w:hAnsiTheme="minorHAnsi" w:cstheme="minorHAnsi"/>
                <w:szCs w:val="21"/>
              </w:rPr>
            </w:pPr>
            <w:r>
              <w:rPr>
                <w:rFonts w:asciiTheme="minorHAnsi" w:hAnsiTheme="minorHAnsi" w:cstheme="minorHAnsi"/>
                <w:szCs w:val="21"/>
              </w:rPr>
              <w:t>Spaces still available for the following c</w:t>
            </w:r>
            <w:r w:rsidR="00D74160" w:rsidRPr="00D74160">
              <w:rPr>
                <w:rFonts w:asciiTheme="minorHAnsi" w:hAnsiTheme="minorHAnsi" w:cstheme="minorHAnsi"/>
                <w:szCs w:val="21"/>
              </w:rPr>
              <w:t>ourses</w:t>
            </w:r>
            <w:r>
              <w:rPr>
                <w:rFonts w:asciiTheme="minorHAnsi" w:hAnsiTheme="minorHAnsi" w:cstheme="minorHAnsi"/>
                <w:szCs w:val="21"/>
              </w:rPr>
              <w:t xml:space="preserve">. </w:t>
            </w:r>
          </w:p>
          <w:p w:rsidR="00D81552" w:rsidRDefault="00801110" w:rsidP="00B0551D">
            <w:pPr>
              <w:pStyle w:val="ListParagraph"/>
              <w:numPr>
                <w:ilvl w:val="0"/>
                <w:numId w:val="28"/>
              </w:numPr>
            </w:pPr>
            <w:r>
              <w:t xml:space="preserve">Managing Allegations     </w:t>
            </w:r>
            <w:r w:rsidR="001F236B">
              <w:t>02.02.21</w:t>
            </w:r>
            <w:r w:rsidR="00D81552">
              <w:t xml:space="preserve"> </w:t>
            </w:r>
          </w:p>
          <w:p w:rsidR="00D81552" w:rsidRDefault="00F44E02" w:rsidP="00B0551D">
            <w:pPr>
              <w:pStyle w:val="ListParagraph"/>
              <w:numPr>
                <w:ilvl w:val="0"/>
                <w:numId w:val="28"/>
              </w:numPr>
            </w:pPr>
            <w:r>
              <w:t xml:space="preserve">Working with </w:t>
            </w:r>
            <w:r w:rsidR="00D81552">
              <w:t>Resistant Families  23.02.21</w:t>
            </w:r>
            <w:r w:rsidR="004E2F16">
              <w:t xml:space="preserve"> (this is suitable for update training)</w:t>
            </w:r>
          </w:p>
          <w:p w:rsidR="00D74160" w:rsidRPr="00D74160" w:rsidRDefault="00C26FCE" w:rsidP="00B0551D">
            <w:pPr>
              <w:autoSpaceDE w:val="0"/>
              <w:autoSpaceDN w:val="0"/>
              <w:adjustRightInd w:val="0"/>
              <w:rPr>
                <w:rFonts w:asciiTheme="minorHAnsi" w:hAnsiTheme="minorHAnsi" w:cstheme="minorHAnsi"/>
                <w:szCs w:val="21"/>
              </w:rPr>
            </w:pPr>
            <w:r w:rsidRPr="00C26FCE">
              <w:rPr>
                <w:b/>
              </w:rPr>
              <w:lastRenderedPageBreak/>
              <w:t>Polite reminder:</w:t>
            </w:r>
            <w:r>
              <w:t xml:space="preserve"> if you book a place on a course and subsequently need to cancel the booking please follow the instructions on your confirmation email.  Please give as much notice as possible as this allows us to fill the place.  Please be aware that a</w:t>
            </w:r>
            <w:r w:rsidRPr="00D81552">
              <w:rPr>
                <w:rFonts w:cs="Calibri"/>
                <w:color w:val="000000"/>
              </w:rPr>
              <w:t xml:space="preserve">ny delegate failing to attend a course or cancelling a place without 10 working days’ notice will incur charges. Further information regarding the cancellation policy can be </w:t>
            </w:r>
            <w:hyperlink r:id="rId58" w:history="1">
              <w:r w:rsidRPr="00C26FCE">
                <w:rPr>
                  <w:rStyle w:val="Hyperlink"/>
                  <w:rFonts w:cs="Calibri"/>
                </w:rPr>
                <w:t>found here</w:t>
              </w:r>
            </w:hyperlink>
            <w:r w:rsidRPr="00D81552">
              <w:rPr>
                <w:rFonts w:cs="Calibri"/>
                <w:color w:val="000000"/>
              </w:rPr>
              <w:t xml:space="preserve">. </w:t>
            </w:r>
          </w:p>
        </w:tc>
      </w:tr>
      <w:tr w:rsidR="005C685F" w:rsidTr="0080109D">
        <w:trPr>
          <w:trHeight w:val="983"/>
        </w:trPr>
        <w:tc>
          <w:tcPr>
            <w:tcW w:w="3739" w:type="dxa"/>
            <w:vAlign w:val="center"/>
          </w:tcPr>
          <w:p w:rsidR="00B01E23" w:rsidRDefault="0057175E" w:rsidP="00A4069D">
            <w:pPr>
              <w:jc w:val="center"/>
              <w:rPr>
                <w:noProof/>
                <w:lang w:eastAsia="en-GB"/>
              </w:rPr>
            </w:pPr>
            <w:r>
              <w:rPr>
                <w:rFonts w:ascii="Arial" w:eastAsia="Times New Roman" w:hAnsi="Arial" w:cs="Arial"/>
                <w:noProof/>
                <w:color w:val="888888"/>
                <w:sz w:val="21"/>
                <w:szCs w:val="21"/>
                <w:lang w:eastAsia="en-GB"/>
              </w:rPr>
              <w:lastRenderedPageBreak/>
              <w:drawing>
                <wp:inline distT="0" distB="0" distL="0" distR="0">
                  <wp:extent cx="1267235" cy="249700"/>
                  <wp:effectExtent l="0" t="0" r="0" b="0"/>
                  <wp:docPr id="31" name="Picture 31" descr="http://content.etapestry.com/etapdndcontent/etap-firstlightsouthwestltd/final_logos800p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etapestry.com/etapdndcontent/etap-firstlightsouthwestltd/final_logos800px-01.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9835" cy="277798"/>
                          </a:xfrm>
                          <a:prstGeom prst="rect">
                            <a:avLst/>
                          </a:prstGeom>
                          <a:noFill/>
                          <a:ln>
                            <a:noFill/>
                          </a:ln>
                        </pic:spPr>
                      </pic:pic>
                    </a:graphicData>
                  </a:graphic>
                </wp:inline>
              </w:drawing>
            </w:r>
          </w:p>
        </w:tc>
        <w:tc>
          <w:tcPr>
            <w:tcW w:w="6746" w:type="dxa"/>
            <w:vAlign w:val="center"/>
          </w:tcPr>
          <w:p w:rsidR="00085D5E" w:rsidRPr="00394D64" w:rsidRDefault="0057175E" w:rsidP="00CC68F9">
            <w:pPr>
              <w:rPr>
                <w:rFonts w:asciiTheme="minorHAnsi" w:hAnsiTheme="minorHAnsi" w:cstheme="minorHAnsi"/>
                <w:szCs w:val="21"/>
              </w:rPr>
            </w:pPr>
            <w:r w:rsidRPr="0057175E">
              <w:rPr>
                <w:rStyle w:val="Strong"/>
                <w:rFonts w:asciiTheme="minorHAnsi" w:eastAsia="Times New Roman" w:hAnsiTheme="minorHAnsi" w:cs="Arial"/>
                <w:b w:val="0"/>
              </w:rPr>
              <w:t xml:space="preserve">First Light have released their Impact </w:t>
            </w:r>
            <w:r w:rsidR="00F203D2" w:rsidRPr="0057175E">
              <w:rPr>
                <w:rStyle w:val="Strong"/>
                <w:rFonts w:asciiTheme="minorHAnsi" w:eastAsia="Times New Roman" w:hAnsiTheme="minorHAnsi" w:cs="Arial"/>
                <w:b w:val="0"/>
              </w:rPr>
              <w:t>Report, which</w:t>
            </w:r>
            <w:r w:rsidRPr="0057175E">
              <w:rPr>
                <w:rStyle w:val="Strong"/>
                <w:rFonts w:asciiTheme="minorHAnsi" w:eastAsia="Times New Roman" w:hAnsiTheme="minorHAnsi" w:cs="Arial"/>
                <w:b w:val="0"/>
              </w:rPr>
              <w:t xml:space="preserve"> outlines their work in 2019/20. To access the report </w:t>
            </w:r>
            <w:hyperlink r:id="rId60" w:history="1">
              <w:r w:rsidRPr="0057175E">
                <w:rPr>
                  <w:rStyle w:val="Hyperlink"/>
                  <w:rFonts w:asciiTheme="minorHAnsi" w:eastAsia="Times New Roman" w:hAnsiTheme="minorHAnsi" w:cs="Arial"/>
                  <w:b/>
                  <w:color w:val="auto"/>
                </w:rPr>
                <w:t>click here</w:t>
              </w:r>
            </w:hyperlink>
            <w:r w:rsidRPr="0057175E">
              <w:rPr>
                <w:rStyle w:val="Strong"/>
                <w:rFonts w:asciiTheme="minorHAnsi" w:eastAsia="Times New Roman" w:hAnsiTheme="minorHAnsi" w:cs="Arial"/>
                <w:b w:val="0"/>
              </w:rPr>
              <w:t>.</w:t>
            </w:r>
            <w:r>
              <w:rPr>
                <w:rStyle w:val="Strong"/>
                <w:rFonts w:asciiTheme="minorHAnsi" w:eastAsia="Times New Roman" w:hAnsiTheme="minorHAnsi" w:cs="Arial"/>
                <w:b w:val="0"/>
              </w:rPr>
              <w:t xml:space="preserve"> I</w:t>
            </w:r>
            <w:r w:rsidRPr="0057175E">
              <w:rPr>
                <w:rFonts w:asciiTheme="minorHAnsi" w:hAnsiTheme="minorHAnsi" w:cstheme="minorHAnsi"/>
                <w:szCs w:val="21"/>
              </w:rPr>
              <w:t xml:space="preserve">nformation about the Swindon and Wiltshire Sexual Assault Referral Centre (SARC) </w:t>
            </w:r>
            <w:r w:rsidR="00D20584">
              <w:rPr>
                <w:rFonts w:asciiTheme="minorHAnsi" w:hAnsiTheme="minorHAnsi" w:cstheme="minorHAnsi"/>
                <w:szCs w:val="21"/>
              </w:rPr>
              <w:t>is included (</w:t>
            </w:r>
            <w:r w:rsidRPr="0057175E">
              <w:rPr>
                <w:rFonts w:asciiTheme="minorHAnsi" w:hAnsiTheme="minorHAnsi" w:cstheme="minorHAnsi"/>
                <w:szCs w:val="21"/>
              </w:rPr>
              <w:t>page 22</w:t>
            </w:r>
            <w:r w:rsidR="00D20584">
              <w:rPr>
                <w:rFonts w:asciiTheme="minorHAnsi" w:hAnsiTheme="minorHAnsi" w:cstheme="minorHAnsi"/>
                <w:szCs w:val="21"/>
              </w:rPr>
              <w:t>)</w:t>
            </w:r>
            <w:r w:rsidRPr="0057175E">
              <w:rPr>
                <w:rFonts w:asciiTheme="minorHAnsi" w:hAnsiTheme="minorHAnsi" w:cstheme="minorHAnsi"/>
                <w:szCs w:val="21"/>
              </w:rPr>
              <w:t>.</w:t>
            </w:r>
          </w:p>
        </w:tc>
      </w:tr>
      <w:tr w:rsidR="005C685F" w:rsidTr="0080109D">
        <w:trPr>
          <w:trHeight w:val="1210"/>
        </w:trPr>
        <w:tc>
          <w:tcPr>
            <w:tcW w:w="3739" w:type="dxa"/>
            <w:vAlign w:val="center"/>
          </w:tcPr>
          <w:p w:rsidR="00F15031" w:rsidRDefault="000E46C9" w:rsidP="00431F76">
            <w:pPr>
              <w:jc w:val="center"/>
              <w:rPr>
                <w:rFonts w:asciiTheme="minorHAnsi" w:hAnsiTheme="minorHAnsi" w:cstheme="minorHAnsi"/>
                <w:b/>
                <w:noProof/>
                <w:sz w:val="28"/>
                <w:szCs w:val="28"/>
                <w:lang w:eastAsia="en-GB"/>
              </w:rPr>
            </w:pPr>
            <w:r w:rsidRPr="000E46C9">
              <w:rPr>
                <w:rFonts w:asciiTheme="minorHAnsi" w:hAnsiTheme="minorHAnsi" w:cstheme="minorHAnsi"/>
                <w:b/>
                <w:noProof/>
                <w:sz w:val="28"/>
                <w:szCs w:val="28"/>
                <w:lang w:eastAsia="en-GB"/>
              </w:rPr>
              <w:t>Useful Resources</w:t>
            </w:r>
            <w:r w:rsidR="00FD2105">
              <w:rPr>
                <w:rFonts w:asciiTheme="minorHAnsi" w:hAnsiTheme="minorHAnsi" w:cstheme="minorHAnsi"/>
                <w:b/>
                <w:noProof/>
                <w:sz w:val="28"/>
                <w:szCs w:val="28"/>
                <w:lang w:eastAsia="en-GB"/>
              </w:rPr>
              <w:t xml:space="preserve"> Safeguarding Adults</w:t>
            </w:r>
          </w:p>
          <w:p w:rsidR="000E46C9" w:rsidRPr="000E46C9" w:rsidRDefault="000E46C9" w:rsidP="00431F76">
            <w:pPr>
              <w:jc w:val="center"/>
              <w:rPr>
                <w:rFonts w:asciiTheme="minorHAnsi" w:hAnsiTheme="minorHAnsi" w:cstheme="minorHAnsi"/>
                <w:b/>
                <w:noProof/>
                <w:sz w:val="28"/>
                <w:szCs w:val="28"/>
                <w:lang w:eastAsia="en-GB"/>
              </w:rPr>
            </w:pPr>
          </w:p>
          <w:p w:rsidR="000E46C9" w:rsidRDefault="000E46C9" w:rsidP="00431F76">
            <w:pPr>
              <w:jc w:val="center"/>
              <w:rPr>
                <w:noProof/>
                <w:lang w:eastAsia="en-GB"/>
              </w:rPr>
            </w:pPr>
            <w:r>
              <w:rPr>
                <w:noProof/>
                <w:lang w:eastAsia="en-GB"/>
              </w:rPr>
              <w:drawing>
                <wp:inline distT="0" distB="0" distL="0" distR="0" wp14:anchorId="4E47B25D" wp14:editId="2F9278F2">
                  <wp:extent cx="1934219" cy="527050"/>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080178" cy="566822"/>
                          </a:xfrm>
                          <a:prstGeom prst="rect">
                            <a:avLst/>
                          </a:prstGeom>
                        </pic:spPr>
                      </pic:pic>
                    </a:graphicData>
                  </a:graphic>
                </wp:inline>
              </w:drawing>
            </w:r>
          </w:p>
        </w:tc>
        <w:tc>
          <w:tcPr>
            <w:tcW w:w="6746" w:type="dxa"/>
            <w:vAlign w:val="center"/>
          </w:tcPr>
          <w:p w:rsidR="000E46C9" w:rsidRPr="000E46C9" w:rsidRDefault="000E46C9" w:rsidP="000E46C9">
            <w:pPr>
              <w:spacing w:line="255" w:lineRule="atLeast"/>
              <w:rPr>
                <w:rFonts w:asciiTheme="minorHAnsi" w:hAnsiTheme="minorHAnsi" w:cstheme="minorHAnsi"/>
                <w:lang w:eastAsia="en-GB"/>
              </w:rPr>
            </w:pPr>
            <w:r w:rsidRPr="000E46C9">
              <w:rPr>
                <w:rFonts w:asciiTheme="minorHAnsi" w:hAnsiTheme="minorHAnsi" w:cstheme="minorHAnsi"/>
                <w:bCs/>
                <w:lang w:eastAsia="en-GB"/>
              </w:rPr>
              <w:t xml:space="preserve">Resources available include: </w:t>
            </w:r>
            <w:hyperlink r:id="rId62" w:history="1">
              <w:r w:rsidRPr="000E46C9">
                <w:rPr>
                  <w:rFonts w:asciiTheme="minorHAnsi" w:hAnsiTheme="minorHAnsi" w:cstheme="minorHAnsi"/>
                  <w:bCs/>
                  <w:u w:val="single"/>
                  <w:lang w:eastAsia="en-GB"/>
                </w:rPr>
                <w:t>Updated: Eligibility determination for the Care Act 2014</w:t>
              </w:r>
            </w:hyperlink>
            <w:r w:rsidRPr="000E46C9">
              <w:rPr>
                <w:rFonts w:asciiTheme="minorHAnsi" w:hAnsiTheme="minorHAnsi" w:cstheme="minorHAnsi"/>
                <w:b/>
                <w:bCs/>
                <w:lang w:eastAsia="en-GB"/>
              </w:rPr>
              <w:t xml:space="preserve">. </w:t>
            </w:r>
            <w:r w:rsidRPr="000E46C9">
              <w:rPr>
                <w:rFonts w:asciiTheme="minorHAnsi" w:hAnsiTheme="minorHAnsi" w:cstheme="minorHAnsi"/>
                <w:bCs/>
                <w:lang w:eastAsia="en-GB"/>
              </w:rPr>
              <w:t>The aim of this guide</w:t>
            </w:r>
            <w:r w:rsidRPr="000E46C9">
              <w:rPr>
                <w:rFonts w:asciiTheme="minorHAnsi" w:hAnsiTheme="minorHAnsi" w:cstheme="minorHAnsi"/>
                <w:b/>
                <w:bCs/>
                <w:lang w:eastAsia="en-GB"/>
              </w:rPr>
              <w:t xml:space="preserve"> </w:t>
            </w:r>
            <w:r w:rsidRPr="000E46C9">
              <w:rPr>
                <w:rFonts w:asciiTheme="minorHAnsi" w:hAnsiTheme="minorHAnsi" w:cstheme="minorHAnsi"/>
                <w:lang w:eastAsia="en-GB"/>
              </w:rPr>
              <w:t xml:space="preserve">is to build on the Care Act statutory guidance by outlining what local authorities need to consider when making an eligibility determination, using the national eligibility criteria.  It summarises the process and key elements to consider when making an eligibility determination for an adult requiring care, as well as bringing useful resources together. </w:t>
            </w:r>
            <w:hyperlink r:id="rId63" w:history="1">
              <w:r w:rsidRPr="000E46C9">
                <w:rPr>
                  <w:rFonts w:asciiTheme="minorHAnsi" w:hAnsiTheme="minorHAnsi" w:cstheme="minorHAnsi"/>
                  <w:color w:val="0000FF"/>
                  <w:u w:val="single"/>
                  <w:lang w:eastAsia="en-GB"/>
                </w:rPr>
                <w:t>Click here to access.</w:t>
              </w:r>
            </w:hyperlink>
          </w:p>
          <w:p w:rsidR="000E46C9" w:rsidRDefault="000E46C9" w:rsidP="00A55039">
            <w:pPr>
              <w:rPr>
                <w:rFonts w:asciiTheme="minorHAnsi" w:hAnsiTheme="minorHAnsi" w:cstheme="minorHAnsi"/>
                <w:szCs w:val="21"/>
              </w:rPr>
            </w:pPr>
          </w:p>
          <w:p w:rsidR="000E46C9" w:rsidRDefault="00D76ACA" w:rsidP="00A55039">
            <w:pPr>
              <w:rPr>
                <w:rFonts w:asciiTheme="minorHAnsi" w:hAnsiTheme="minorHAnsi" w:cstheme="minorHAnsi"/>
                <w:szCs w:val="21"/>
              </w:rPr>
            </w:pPr>
            <w:hyperlink r:id="rId64" w:history="1">
              <w:r w:rsidR="000E46C9" w:rsidRPr="000E46C9">
                <w:rPr>
                  <w:rStyle w:val="Hyperlink"/>
                  <w:rFonts w:asciiTheme="minorHAnsi" w:hAnsiTheme="minorHAnsi" w:cstheme="minorHAnsi"/>
                  <w:szCs w:val="21"/>
                </w:rPr>
                <w:t>Free eLearning resources</w:t>
              </w:r>
            </w:hyperlink>
            <w:r w:rsidR="000E46C9">
              <w:rPr>
                <w:rFonts w:asciiTheme="minorHAnsi" w:hAnsiTheme="minorHAnsi" w:cstheme="minorHAnsi"/>
                <w:szCs w:val="21"/>
              </w:rPr>
              <w:t xml:space="preserve"> including:</w:t>
            </w:r>
          </w:p>
          <w:p w:rsidR="000E46C9" w:rsidRPr="00B07A22" w:rsidRDefault="000E46C9" w:rsidP="00B07A22">
            <w:pPr>
              <w:pStyle w:val="ListParagraph"/>
              <w:numPr>
                <w:ilvl w:val="0"/>
                <w:numId w:val="42"/>
              </w:numPr>
              <w:rPr>
                <w:rFonts w:asciiTheme="minorHAnsi" w:hAnsiTheme="minorHAnsi" w:cstheme="minorHAnsi"/>
              </w:rPr>
            </w:pPr>
            <w:r w:rsidRPr="00B07A22">
              <w:rPr>
                <w:rFonts w:asciiTheme="minorHAnsi" w:hAnsiTheme="minorHAnsi" w:cstheme="minorHAnsi"/>
                <w:color w:val="303030"/>
              </w:rPr>
              <w:t>Reablement for care workers</w:t>
            </w:r>
          </w:p>
          <w:p w:rsidR="000E46C9" w:rsidRPr="00B07A22" w:rsidRDefault="000E46C9" w:rsidP="00B07A22">
            <w:pPr>
              <w:pStyle w:val="ListParagraph"/>
              <w:numPr>
                <w:ilvl w:val="0"/>
                <w:numId w:val="42"/>
              </w:numPr>
              <w:rPr>
                <w:rFonts w:asciiTheme="minorHAnsi" w:hAnsiTheme="minorHAnsi" w:cstheme="minorHAnsi"/>
                <w:color w:val="303030"/>
              </w:rPr>
            </w:pPr>
            <w:r w:rsidRPr="00B07A22">
              <w:rPr>
                <w:rFonts w:asciiTheme="minorHAnsi" w:hAnsiTheme="minorHAnsi" w:cstheme="minorHAnsi"/>
                <w:color w:val="303030"/>
              </w:rPr>
              <w:t xml:space="preserve">Independent advocacy under the Care Act 2014 </w:t>
            </w:r>
          </w:p>
          <w:p w:rsidR="000E46C9" w:rsidRPr="00B07A22" w:rsidRDefault="000E46C9" w:rsidP="00B07A22">
            <w:pPr>
              <w:pStyle w:val="ListParagraph"/>
              <w:numPr>
                <w:ilvl w:val="0"/>
                <w:numId w:val="42"/>
              </w:numPr>
              <w:rPr>
                <w:rFonts w:asciiTheme="minorHAnsi" w:hAnsiTheme="minorHAnsi" w:cstheme="minorHAnsi"/>
                <w:szCs w:val="21"/>
              </w:rPr>
            </w:pPr>
            <w:r w:rsidRPr="00B07A22">
              <w:rPr>
                <w:rFonts w:asciiTheme="minorHAnsi" w:hAnsiTheme="minorHAnsi" w:cstheme="minorHAnsi"/>
                <w:szCs w:val="21"/>
              </w:rPr>
              <w:t>Dementia Awareness</w:t>
            </w:r>
          </w:p>
          <w:p w:rsidR="000E46C9" w:rsidRPr="00B07A22" w:rsidRDefault="000E46C9" w:rsidP="00B07A22">
            <w:pPr>
              <w:pStyle w:val="ListParagraph"/>
              <w:numPr>
                <w:ilvl w:val="0"/>
                <w:numId w:val="42"/>
              </w:numPr>
              <w:rPr>
                <w:rFonts w:asciiTheme="minorHAnsi" w:hAnsiTheme="minorHAnsi" w:cstheme="minorHAnsi"/>
                <w:szCs w:val="21"/>
              </w:rPr>
            </w:pPr>
            <w:r w:rsidRPr="00B07A22">
              <w:rPr>
                <w:rFonts w:asciiTheme="minorHAnsi" w:hAnsiTheme="minorHAnsi" w:cstheme="minorHAnsi"/>
                <w:szCs w:val="21"/>
              </w:rPr>
              <w:t xml:space="preserve">Personalisation </w:t>
            </w:r>
          </w:p>
        </w:tc>
      </w:tr>
      <w:tr w:rsidR="005C685F" w:rsidTr="0080109D">
        <w:trPr>
          <w:trHeight w:val="1210"/>
        </w:trPr>
        <w:tc>
          <w:tcPr>
            <w:tcW w:w="3739" w:type="dxa"/>
            <w:vAlign w:val="center"/>
          </w:tcPr>
          <w:p w:rsidR="00A4069D" w:rsidRPr="004B44B4" w:rsidRDefault="00A4069D" w:rsidP="00A4069D">
            <w:pPr>
              <w:jc w:val="center"/>
              <w:rPr>
                <w:b/>
              </w:rPr>
            </w:pPr>
            <w:r>
              <w:rPr>
                <w:noProof/>
                <w:lang w:eastAsia="en-GB"/>
              </w:rPr>
              <w:drawing>
                <wp:inline distT="0" distB="0" distL="0" distR="0" wp14:anchorId="2D2BD120" wp14:editId="73E3925D">
                  <wp:extent cx="847725" cy="8477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04375" cy="904375"/>
                          </a:xfrm>
                          <a:prstGeom prst="rect">
                            <a:avLst/>
                          </a:prstGeom>
                          <a:noFill/>
                          <a:ln>
                            <a:noFill/>
                          </a:ln>
                        </pic:spPr>
                      </pic:pic>
                    </a:graphicData>
                  </a:graphic>
                </wp:inline>
              </w:drawing>
            </w:r>
          </w:p>
        </w:tc>
        <w:tc>
          <w:tcPr>
            <w:tcW w:w="6746" w:type="dxa"/>
            <w:vAlign w:val="center"/>
          </w:tcPr>
          <w:p w:rsidR="00A4069D" w:rsidRPr="001E18F0" w:rsidRDefault="00A4069D" w:rsidP="00A4069D">
            <w:pPr>
              <w:rPr>
                <w:rFonts w:asciiTheme="minorHAnsi" w:hAnsiTheme="minorHAnsi" w:cstheme="minorHAnsi"/>
                <w:color w:val="333333"/>
                <w:szCs w:val="21"/>
              </w:rPr>
            </w:pPr>
            <w:r w:rsidRPr="001E18F0">
              <w:rPr>
                <w:rFonts w:asciiTheme="minorHAnsi" w:hAnsiTheme="minorHAnsi" w:cstheme="minorHAnsi"/>
                <w:szCs w:val="21"/>
              </w:rPr>
              <w:t xml:space="preserve">If you have any information that can be included within the fortnightly SSP newsletter please send the information to the </w:t>
            </w:r>
            <w:hyperlink r:id="rId66" w:history="1">
              <w:r w:rsidRPr="001E18F0">
                <w:rPr>
                  <w:rFonts w:asciiTheme="minorHAnsi" w:hAnsiTheme="minorHAnsi" w:cstheme="minorHAnsi"/>
                  <w:color w:val="0563C1" w:themeColor="hyperlink"/>
                  <w:szCs w:val="21"/>
                  <w:u w:val="single"/>
                </w:rPr>
                <w:t>safeguardingpartnership@swindon.gov.uk</w:t>
              </w:r>
            </w:hyperlink>
          </w:p>
          <w:p w:rsidR="00A4069D" w:rsidRPr="008322E0" w:rsidRDefault="00A4069D" w:rsidP="00A4069D"/>
        </w:tc>
      </w:tr>
      <w:tr w:rsidR="005C685F" w:rsidTr="0080109D">
        <w:trPr>
          <w:trHeight w:val="80"/>
        </w:trPr>
        <w:tc>
          <w:tcPr>
            <w:tcW w:w="3739" w:type="dxa"/>
            <w:shd w:val="clear" w:color="auto" w:fill="2F5496" w:themeFill="accent5" w:themeFillShade="BF"/>
          </w:tcPr>
          <w:p w:rsidR="00A4069D" w:rsidRPr="00202E4E" w:rsidRDefault="00A4069D" w:rsidP="00A4069D">
            <w:pPr>
              <w:jc w:val="center"/>
              <w:rPr>
                <w:b/>
                <w:color w:val="BF8F00" w:themeColor="accent4" w:themeShade="BF"/>
                <w:sz w:val="2"/>
              </w:rPr>
            </w:pPr>
          </w:p>
        </w:tc>
        <w:tc>
          <w:tcPr>
            <w:tcW w:w="6746" w:type="dxa"/>
            <w:shd w:val="clear" w:color="auto" w:fill="2F5496" w:themeFill="accent5" w:themeFillShade="BF"/>
            <w:vAlign w:val="center"/>
          </w:tcPr>
          <w:p w:rsidR="00A4069D" w:rsidRPr="00202E4E" w:rsidRDefault="00A4069D" w:rsidP="00A4069D">
            <w:pPr>
              <w:rPr>
                <w:sz w:val="8"/>
              </w:rPr>
            </w:pPr>
          </w:p>
        </w:tc>
      </w:tr>
      <w:tr w:rsidR="00A4069D" w:rsidTr="00A47739">
        <w:trPr>
          <w:trHeight w:val="1647"/>
        </w:trPr>
        <w:tc>
          <w:tcPr>
            <w:tcW w:w="10485" w:type="dxa"/>
            <w:gridSpan w:val="2"/>
            <w:shd w:val="clear" w:color="auto" w:fill="0070C0"/>
            <w:vAlign w:val="center"/>
          </w:tcPr>
          <w:p w:rsidR="00A4069D" w:rsidRDefault="00A4069D" w:rsidP="00A4069D">
            <w:pPr>
              <w:jc w:val="center"/>
              <w:rPr>
                <w:rStyle w:val="Hyperlink"/>
                <w:color w:val="FFFFFF" w:themeColor="background1"/>
                <w:lang w:eastAsia="en-GB"/>
              </w:rPr>
            </w:pPr>
            <w:r>
              <w:rPr>
                <w:noProof/>
                <w:color w:val="FFFFFF" w:themeColor="background1"/>
                <w:lang w:eastAsia="en-GB"/>
              </w:rPr>
              <mc:AlternateContent>
                <mc:Choice Requires="wps">
                  <w:drawing>
                    <wp:anchor distT="0" distB="0" distL="114300" distR="114300" simplePos="0" relativeHeight="251686912" behindDoc="0" locked="0" layoutInCell="1" allowOverlap="1" wp14:anchorId="2D357BF0" wp14:editId="77E0687F">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A4069D" w:rsidRDefault="00A4069D">
                                  <w:r>
                                    <w:rPr>
                                      <w:noProof/>
                                      <w:lang w:eastAsia="en-GB"/>
                                    </w:rPr>
                                    <w:drawing>
                                      <wp:inline distT="0" distB="0" distL="0" distR="0" wp14:anchorId="5161A227" wp14:editId="29969320">
                                        <wp:extent cx="191770" cy="16385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7BF0" id="Text Box 21" o:spid="_x0000_s1027" type="#_x0000_t202" style="position:absolute;left:0;text-align:left;margin-left:317.1pt;margin-top:12.4pt;width:28.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" fillcolor="#0070c0" stroked="f" strokeweight=".5pt">
                      <v:textbox>
                        <w:txbxContent>
                          <w:p w:rsidR="00A4069D" w:rsidRDefault="00A4069D">
                            <w:r>
                              <w:rPr>
                                <w:noProof/>
                                <w:lang w:eastAsia="en-GB"/>
                              </w:rPr>
                              <w:drawing>
                                <wp:inline distT="0" distB="0" distL="0" distR="0" wp14:anchorId="5161A227" wp14:editId="29969320">
                                  <wp:extent cx="191770" cy="16385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91770" cy="163854"/>
                                          </a:xfrm>
                                          <a:prstGeom prst="rect">
                                            <a:avLst/>
                                          </a:prstGeom>
                                        </pic:spPr>
                                      </pic:pic>
                                    </a:graphicData>
                                  </a:graphic>
                                </wp:inline>
                              </w:drawing>
                            </w:r>
                          </w:p>
                        </w:txbxContent>
                      </v:textbox>
                    </v:shape>
                  </w:pict>
                </mc:Fallback>
              </mc:AlternateContent>
            </w:r>
            <w:r>
              <w:rPr>
                <w:color w:val="FFFFFF" w:themeColor="background1"/>
              </w:rPr>
              <w:sym w:font="Wingdings" w:char="F02A"/>
            </w:r>
            <w:r>
              <w:rPr>
                <w:color w:val="FFFFFF" w:themeColor="background1"/>
              </w:rPr>
              <w:t xml:space="preserve"> </w:t>
            </w:r>
            <w:hyperlink r:id="rId69"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38"/>
            </w:r>
            <w:r>
              <w:rPr>
                <w:color w:val="FFFFFF" w:themeColor="background1"/>
              </w:rPr>
              <w:t xml:space="preserve"> </w:t>
            </w:r>
            <w:hyperlink r:id="rId70"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28"/>
            </w:r>
            <w:r>
              <w:rPr>
                <w:color w:val="FFFFFF" w:themeColor="background1"/>
              </w:rPr>
              <w:t xml:space="preserve">  </w:t>
            </w:r>
            <w:r w:rsidRPr="009317A2">
              <w:rPr>
                <w:color w:val="FFFFFF" w:themeColor="background1"/>
              </w:rPr>
              <w:t>01793 463803</w:t>
            </w:r>
            <w:r>
              <w:rPr>
                <w:color w:val="FFFFFF" w:themeColor="background1"/>
              </w:rPr>
              <w:t xml:space="preserve">                                                                            </w:t>
            </w:r>
            <w:hyperlink r:id="rId71" w:history="1">
              <w:r w:rsidRPr="009730F7">
                <w:rPr>
                  <w:rStyle w:val="Hyperlink"/>
                  <w:color w:val="FFFFFF" w:themeColor="background1"/>
                  <w:lang w:eastAsia="en-GB"/>
                </w:rPr>
                <w:t>@Swindonsafegua1</w:t>
              </w:r>
            </w:hyperlink>
          </w:p>
          <w:p w:rsidR="00A4069D" w:rsidRPr="00EF16E0" w:rsidRDefault="00A4069D" w:rsidP="00A4069D">
            <w:pPr>
              <w:jc w:val="center"/>
              <w:rPr>
                <w:rStyle w:val="Hyperlink"/>
                <w:color w:val="FFFFFF" w:themeColor="background1"/>
                <w:sz w:val="16"/>
                <w:lang w:eastAsia="en-GB"/>
              </w:rPr>
            </w:pPr>
          </w:p>
          <w:p w:rsidR="00A4069D" w:rsidRPr="009730F7" w:rsidRDefault="00A4069D" w:rsidP="00A4069D">
            <w:pPr>
              <w:jc w:val="center"/>
              <w:rPr>
                <w:color w:val="FFFFFF" w:themeColor="background1"/>
              </w:rPr>
            </w:pPr>
            <w:r w:rsidRPr="00EF16E0">
              <w:rPr>
                <w:color w:val="FFFFFF" w:themeColor="background1"/>
              </w:rPr>
              <w:t xml:space="preserve">Although we are still not able to put on any face-to-face training we are expanding the range of topics for which we have on-line learning available through our website: </w:t>
            </w:r>
            <w:hyperlink r:id="rId72" w:history="1">
              <w:r w:rsidRPr="00EF16E0">
                <w:rPr>
                  <w:rStyle w:val="Hyperlink"/>
                  <w:color w:val="FFFFFF" w:themeColor="background1"/>
                </w:rPr>
                <w:t>safeguardingpartnership.swindon.gov.uk/training</w:t>
              </w:r>
            </w:hyperlink>
          </w:p>
        </w:tc>
      </w:tr>
    </w:tbl>
    <w:p w:rsidR="00CE355C" w:rsidRPr="00EF16E0" w:rsidRDefault="00CE355C" w:rsidP="009608C8">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47"/>
    <w:multiLevelType w:val="hybridMultilevel"/>
    <w:tmpl w:val="6EF8B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514157"/>
    <w:multiLevelType w:val="hybridMultilevel"/>
    <w:tmpl w:val="4ACE4BC6"/>
    <w:lvl w:ilvl="0" w:tplc="90E65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DD2"/>
    <w:multiLevelType w:val="hybridMultilevel"/>
    <w:tmpl w:val="F52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34D3A"/>
    <w:multiLevelType w:val="hybridMultilevel"/>
    <w:tmpl w:val="DF1AAD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751310D"/>
    <w:multiLevelType w:val="hybridMultilevel"/>
    <w:tmpl w:val="7F2424F4"/>
    <w:lvl w:ilvl="0" w:tplc="0E4E04D8">
      <w:start w:val="1"/>
      <w:numFmt w:val="decimal"/>
      <w:lvlText w:val="%1."/>
      <w:lvlJc w:val="left"/>
      <w:pPr>
        <w:ind w:left="785" w:hanging="360"/>
      </w:pPr>
      <w:rPr>
        <w:color w:val="000000"/>
      </w:rPr>
    </w:lvl>
    <w:lvl w:ilvl="1" w:tplc="C15A1F38">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B53945"/>
    <w:multiLevelType w:val="hybridMultilevel"/>
    <w:tmpl w:val="A5040D6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6" w15:restartNumberingAfterBreak="0">
    <w:nsid w:val="21476493"/>
    <w:multiLevelType w:val="multilevel"/>
    <w:tmpl w:val="0F907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333F0"/>
    <w:multiLevelType w:val="multilevel"/>
    <w:tmpl w:val="93547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F7676"/>
    <w:multiLevelType w:val="multilevel"/>
    <w:tmpl w:val="B6989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27696"/>
    <w:multiLevelType w:val="hybridMultilevel"/>
    <w:tmpl w:val="36F2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470450"/>
    <w:multiLevelType w:val="hybridMultilevel"/>
    <w:tmpl w:val="4B5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12223"/>
    <w:multiLevelType w:val="hybridMultilevel"/>
    <w:tmpl w:val="A65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31CF5"/>
    <w:multiLevelType w:val="hybridMultilevel"/>
    <w:tmpl w:val="1AFA3CAA"/>
    <w:lvl w:ilvl="0" w:tplc="D68EAC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54ED"/>
    <w:multiLevelType w:val="hybridMultilevel"/>
    <w:tmpl w:val="8B06E2A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2C34C6"/>
    <w:multiLevelType w:val="hybridMultilevel"/>
    <w:tmpl w:val="AA20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97E74"/>
    <w:multiLevelType w:val="multilevel"/>
    <w:tmpl w:val="04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9420C"/>
    <w:multiLevelType w:val="hybridMultilevel"/>
    <w:tmpl w:val="FF4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03950"/>
    <w:multiLevelType w:val="hybridMultilevel"/>
    <w:tmpl w:val="E6D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71203"/>
    <w:multiLevelType w:val="hybridMultilevel"/>
    <w:tmpl w:val="45DA3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A92566"/>
    <w:multiLevelType w:val="hybridMultilevel"/>
    <w:tmpl w:val="03CC0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162B2F"/>
    <w:multiLevelType w:val="hybridMultilevel"/>
    <w:tmpl w:val="A59E3056"/>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CC67CE"/>
    <w:multiLevelType w:val="hybridMultilevel"/>
    <w:tmpl w:val="4B1C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23580F"/>
    <w:multiLevelType w:val="hybridMultilevel"/>
    <w:tmpl w:val="211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123CD"/>
    <w:multiLevelType w:val="multilevel"/>
    <w:tmpl w:val="36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526D3"/>
    <w:multiLevelType w:val="hybridMultilevel"/>
    <w:tmpl w:val="408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C4590"/>
    <w:multiLevelType w:val="hybridMultilevel"/>
    <w:tmpl w:val="8E109C0C"/>
    <w:lvl w:ilvl="0" w:tplc="C128C0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A470E8"/>
    <w:multiLevelType w:val="hybridMultilevel"/>
    <w:tmpl w:val="DB82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FB35C6"/>
    <w:multiLevelType w:val="hybridMultilevel"/>
    <w:tmpl w:val="35A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23E17"/>
    <w:multiLevelType w:val="hybridMultilevel"/>
    <w:tmpl w:val="34306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D103B5"/>
    <w:multiLevelType w:val="hybridMultilevel"/>
    <w:tmpl w:val="B00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57301"/>
    <w:multiLevelType w:val="hybridMultilevel"/>
    <w:tmpl w:val="7C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76CD7"/>
    <w:multiLevelType w:val="hybridMultilevel"/>
    <w:tmpl w:val="27484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F35E21"/>
    <w:multiLevelType w:val="hybridMultilevel"/>
    <w:tmpl w:val="C12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E0C23"/>
    <w:multiLevelType w:val="hybridMultilevel"/>
    <w:tmpl w:val="9C8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A099A"/>
    <w:multiLevelType w:val="hybridMultilevel"/>
    <w:tmpl w:val="A338077E"/>
    <w:lvl w:ilvl="0" w:tplc="37EE25C6">
      <w:numFmt w:val="bullet"/>
      <w:lvlText w:val="-"/>
      <w:lvlJc w:val="left"/>
      <w:pPr>
        <w:ind w:left="720" w:hanging="360"/>
      </w:pPr>
      <w:rPr>
        <w:rFonts w:ascii="Calibri" w:eastAsiaTheme="minorHAnsi" w:hAnsi="Calibri" w:cs="Calibri" w:hint="default"/>
        <w:color w:val="5658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123B3"/>
    <w:multiLevelType w:val="hybridMultilevel"/>
    <w:tmpl w:val="990AC31E"/>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36FC7"/>
    <w:multiLevelType w:val="hybridMultilevel"/>
    <w:tmpl w:val="F08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A5676"/>
    <w:multiLevelType w:val="hybridMultilevel"/>
    <w:tmpl w:val="7C84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D6682"/>
    <w:multiLevelType w:val="hybridMultilevel"/>
    <w:tmpl w:val="A99C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23"/>
  </w:num>
  <w:num w:numId="4">
    <w:abstractNumId w:val="29"/>
  </w:num>
  <w:num w:numId="5">
    <w:abstractNumId w:val="33"/>
  </w:num>
  <w:num w:numId="6">
    <w:abstractNumId w:val="16"/>
  </w:num>
  <w:num w:numId="7">
    <w:abstractNumId w:val="11"/>
  </w:num>
  <w:num w:numId="8">
    <w:abstractNumId w:val="30"/>
  </w:num>
  <w:num w:numId="9">
    <w:abstractNumId w:val="15"/>
  </w:num>
  <w:num w:numId="10">
    <w:abstractNumId w:val="17"/>
  </w:num>
  <w:num w:numId="11">
    <w:abstractNumId w:val="10"/>
  </w:num>
  <w:num w:numId="12">
    <w:abstractNumId w:val="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31"/>
  </w:num>
  <w:num w:numId="17">
    <w:abstractNumId w:val="24"/>
  </w:num>
  <w:num w:numId="18">
    <w:abstractNumId w:val="19"/>
  </w:num>
  <w:num w:numId="19">
    <w:abstractNumId w:val="25"/>
  </w:num>
  <w:num w:numId="20">
    <w:abstractNumId w:val="13"/>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9"/>
  </w:num>
  <w:num w:numId="26">
    <w:abstractNumId w:val="34"/>
  </w:num>
  <w:num w:numId="27">
    <w:abstractNumId w:val="4"/>
  </w:num>
  <w:num w:numId="28">
    <w:abstractNumId w:val="14"/>
  </w:num>
  <w:num w:numId="29">
    <w:abstractNumId w:val="0"/>
  </w:num>
  <w:num w:numId="30">
    <w:abstractNumId w:val="28"/>
  </w:num>
  <w:num w:numId="31">
    <w:abstractNumId w:val="0"/>
  </w:num>
  <w:num w:numId="32">
    <w:abstractNumId w:val="21"/>
  </w:num>
  <w:num w:numId="33">
    <w:abstractNumId w:val="8"/>
  </w:num>
  <w:num w:numId="34">
    <w:abstractNumId w:val="7"/>
  </w:num>
  <w:num w:numId="35">
    <w:abstractNumId w:val="22"/>
  </w:num>
  <w:num w:numId="36">
    <w:abstractNumId w:val="12"/>
  </w:num>
  <w:num w:numId="37">
    <w:abstractNumId w:val="35"/>
  </w:num>
  <w:num w:numId="38">
    <w:abstractNumId w:val="27"/>
  </w:num>
  <w:num w:numId="39">
    <w:abstractNumId w:val="37"/>
  </w:num>
  <w:num w:numId="40">
    <w:abstractNumId w:val="2"/>
  </w:num>
  <w:num w:numId="41">
    <w:abstractNumId w:val="3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sDA0NLI0NjK2MLBQ0lEKTi0uzszPAykwrAUAAazVrCwAAAA="/>
  </w:docVars>
  <w:rsids>
    <w:rsidRoot w:val="001F4E15"/>
    <w:rsid w:val="0001534E"/>
    <w:rsid w:val="00017305"/>
    <w:rsid w:val="0005712D"/>
    <w:rsid w:val="00075161"/>
    <w:rsid w:val="00075DCF"/>
    <w:rsid w:val="0008417F"/>
    <w:rsid w:val="00085D5E"/>
    <w:rsid w:val="00093D9B"/>
    <w:rsid w:val="000A0666"/>
    <w:rsid w:val="000B34C2"/>
    <w:rsid w:val="000E46C9"/>
    <w:rsid w:val="00101844"/>
    <w:rsid w:val="001057DC"/>
    <w:rsid w:val="001218B8"/>
    <w:rsid w:val="00124607"/>
    <w:rsid w:val="00134064"/>
    <w:rsid w:val="0013699B"/>
    <w:rsid w:val="00141993"/>
    <w:rsid w:val="001438BB"/>
    <w:rsid w:val="00143995"/>
    <w:rsid w:val="00145B2F"/>
    <w:rsid w:val="001661FC"/>
    <w:rsid w:val="001759C6"/>
    <w:rsid w:val="001A1A51"/>
    <w:rsid w:val="001B264A"/>
    <w:rsid w:val="001B3893"/>
    <w:rsid w:val="001B6B17"/>
    <w:rsid w:val="001C0770"/>
    <w:rsid w:val="001C4D77"/>
    <w:rsid w:val="001D2D64"/>
    <w:rsid w:val="001E055E"/>
    <w:rsid w:val="001E18F0"/>
    <w:rsid w:val="001F115F"/>
    <w:rsid w:val="001F236B"/>
    <w:rsid w:val="001F27B2"/>
    <w:rsid w:val="001F2EB1"/>
    <w:rsid w:val="001F4E15"/>
    <w:rsid w:val="00202E4E"/>
    <w:rsid w:val="002057F8"/>
    <w:rsid w:val="00206CB4"/>
    <w:rsid w:val="002205A8"/>
    <w:rsid w:val="00224995"/>
    <w:rsid w:val="00236605"/>
    <w:rsid w:val="002422BB"/>
    <w:rsid w:val="00251525"/>
    <w:rsid w:val="002518AF"/>
    <w:rsid w:val="002546B5"/>
    <w:rsid w:val="00264635"/>
    <w:rsid w:val="00273D81"/>
    <w:rsid w:val="002902AC"/>
    <w:rsid w:val="002906FC"/>
    <w:rsid w:val="00290788"/>
    <w:rsid w:val="00294453"/>
    <w:rsid w:val="002977EC"/>
    <w:rsid w:val="002E5F4F"/>
    <w:rsid w:val="00331136"/>
    <w:rsid w:val="00333FD0"/>
    <w:rsid w:val="003363C5"/>
    <w:rsid w:val="00347FA0"/>
    <w:rsid w:val="00355D8F"/>
    <w:rsid w:val="00371CD5"/>
    <w:rsid w:val="00394D64"/>
    <w:rsid w:val="003953C1"/>
    <w:rsid w:val="00396569"/>
    <w:rsid w:val="003C1A91"/>
    <w:rsid w:val="003E31C8"/>
    <w:rsid w:val="003E7D9B"/>
    <w:rsid w:val="003F3A63"/>
    <w:rsid w:val="00414149"/>
    <w:rsid w:val="00431F76"/>
    <w:rsid w:val="00440336"/>
    <w:rsid w:val="00441E40"/>
    <w:rsid w:val="0049395B"/>
    <w:rsid w:val="004B09A7"/>
    <w:rsid w:val="004B44B4"/>
    <w:rsid w:val="004B45CF"/>
    <w:rsid w:val="004E2F16"/>
    <w:rsid w:val="004E58D3"/>
    <w:rsid w:val="00505D73"/>
    <w:rsid w:val="00520D62"/>
    <w:rsid w:val="00524DE6"/>
    <w:rsid w:val="00531BB6"/>
    <w:rsid w:val="00535DC0"/>
    <w:rsid w:val="005446A3"/>
    <w:rsid w:val="005506D0"/>
    <w:rsid w:val="00550C20"/>
    <w:rsid w:val="00552FB0"/>
    <w:rsid w:val="0057175E"/>
    <w:rsid w:val="00574FEB"/>
    <w:rsid w:val="00575263"/>
    <w:rsid w:val="00576082"/>
    <w:rsid w:val="00582F4B"/>
    <w:rsid w:val="005920C4"/>
    <w:rsid w:val="005922C7"/>
    <w:rsid w:val="005A67DB"/>
    <w:rsid w:val="005C0F4D"/>
    <w:rsid w:val="005C21BA"/>
    <w:rsid w:val="005C22C3"/>
    <w:rsid w:val="005C413E"/>
    <w:rsid w:val="005C56E1"/>
    <w:rsid w:val="005C685F"/>
    <w:rsid w:val="005F1B92"/>
    <w:rsid w:val="005F3A88"/>
    <w:rsid w:val="005F46AF"/>
    <w:rsid w:val="0060080D"/>
    <w:rsid w:val="00602CD6"/>
    <w:rsid w:val="00610AB2"/>
    <w:rsid w:val="0061692A"/>
    <w:rsid w:val="0062440C"/>
    <w:rsid w:val="0063499C"/>
    <w:rsid w:val="00634B98"/>
    <w:rsid w:val="00644688"/>
    <w:rsid w:val="006634D5"/>
    <w:rsid w:val="0068110B"/>
    <w:rsid w:val="006956DA"/>
    <w:rsid w:val="006972E3"/>
    <w:rsid w:val="006B74EC"/>
    <w:rsid w:val="006C1EE4"/>
    <w:rsid w:val="006D0A6B"/>
    <w:rsid w:val="006E181E"/>
    <w:rsid w:val="006E5DB1"/>
    <w:rsid w:val="00703027"/>
    <w:rsid w:val="00704A28"/>
    <w:rsid w:val="007319FB"/>
    <w:rsid w:val="00737F81"/>
    <w:rsid w:val="00745F5C"/>
    <w:rsid w:val="0075211A"/>
    <w:rsid w:val="007617EA"/>
    <w:rsid w:val="00765465"/>
    <w:rsid w:val="00781D93"/>
    <w:rsid w:val="00790C61"/>
    <w:rsid w:val="0079648B"/>
    <w:rsid w:val="007A11F8"/>
    <w:rsid w:val="007A34A0"/>
    <w:rsid w:val="007B7397"/>
    <w:rsid w:val="007C0049"/>
    <w:rsid w:val="007C4EE6"/>
    <w:rsid w:val="007D06EF"/>
    <w:rsid w:val="007D222D"/>
    <w:rsid w:val="007E549D"/>
    <w:rsid w:val="007F0EEB"/>
    <w:rsid w:val="0080109D"/>
    <w:rsid w:val="00801110"/>
    <w:rsid w:val="0080302C"/>
    <w:rsid w:val="00803DA5"/>
    <w:rsid w:val="00807135"/>
    <w:rsid w:val="0081009B"/>
    <w:rsid w:val="0081289C"/>
    <w:rsid w:val="0081437B"/>
    <w:rsid w:val="008322E0"/>
    <w:rsid w:val="00836262"/>
    <w:rsid w:val="00841F78"/>
    <w:rsid w:val="00853BDC"/>
    <w:rsid w:val="00860F6C"/>
    <w:rsid w:val="00871E93"/>
    <w:rsid w:val="0087507B"/>
    <w:rsid w:val="00894517"/>
    <w:rsid w:val="00895155"/>
    <w:rsid w:val="00896257"/>
    <w:rsid w:val="008C35A3"/>
    <w:rsid w:val="008C3748"/>
    <w:rsid w:val="008D0C16"/>
    <w:rsid w:val="008F78F1"/>
    <w:rsid w:val="009317A2"/>
    <w:rsid w:val="0093340A"/>
    <w:rsid w:val="00940694"/>
    <w:rsid w:val="0094401B"/>
    <w:rsid w:val="00945CC2"/>
    <w:rsid w:val="0095085D"/>
    <w:rsid w:val="009608C8"/>
    <w:rsid w:val="009629FA"/>
    <w:rsid w:val="009703B8"/>
    <w:rsid w:val="00971FEC"/>
    <w:rsid w:val="009730F7"/>
    <w:rsid w:val="00986927"/>
    <w:rsid w:val="00992FB3"/>
    <w:rsid w:val="00994BAC"/>
    <w:rsid w:val="009B5830"/>
    <w:rsid w:val="009B5EFE"/>
    <w:rsid w:val="009C0EBF"/>
    <w:rsid w:val="009C7162"/>
    <w:rsid w:val="009D3BA7"/>
    <w:rsid w:val="009F6033"/>
    <w:rsid w:val="00A00F01"/>
    <w:rsid w:val="00A05E1E"/>
    <w:rsid w:val="00A13164"/>
    <w:rsid w:val="00A14909"/>
    <w:rsid w:val="00A26BEC"/>
    <w:rsid w:val="00A272E6"/>
    <w:rsid w:val="00A2739D"/>
    <w:rsid w:val="00A31006"/>
    <w:rsid w:val="00A34003"/>
    <w:rsid w:val="00A3435D"/>
    <w:rsid w:val="00A40528"/>
    <w:rsid w:val="00A4069D"/>
    <w:rsid w:val="00A4106F"/>
    <w:rsid w:val="00A414C2"/>
    <w:rsid w:val="00A431AF"/>
    <w:rsid w:val="00A47444"/>
    <w:rsid w:val="00A47739"/>
    <w:rsid w:val="00A5460A"/>
    <w:rsid w:val="00A55039"/>
    <w:rsid w:val="00A729D1"/>
    <w:rsid w:val="00A80C97"/>
    <w:rsid w:val="00A844C0"/>
    <w:rsid w:val="00AA0570"/>
    <w:rsid w:val="00AA3050"/>
    <w:rsid w:val="00AA4EFF"/>
    <w:rsid w:val="00AA770C"/>
    <w:rsid w:val="00AA7F8E"/>
    <w:rsid w:val="00AC0409"/>
    <w:rsid w:val="00AC4126"/>
    <w:rsid w:val="00AC5976"/>
    <w:rsid w:val="00AD2946"/>
    <w:rsid w:val="00AD4440"/>
    <w:rsid w:val="00AD504C"/>
    <w:rsid w:val="00AE1327"/>
    <w:rsid w:val="00AE18BE"/>
    <w:rsid w:val="00AE4DEF"/>
    <w:rsid w:val="00AF021C"/>
    <w:rsid w:val="00B0013E"/>
    <w:rsid w:val="00B01E23"/>
    <w:rsid w:val="00B0551D"/>
    <w:rsid w:val="00B07043"/>
    <w:rsid w:val="00B07A22"/>
    <w:rsid w:val="00B10BD6"/>
    <w:rsid w:val="00B12638"/>
    <w:rsid w:val="00B45AA4"/>
    <w:rsid w:val="00B61F74"/>
    <w:rsid w:val="00B64ABC"/>
    <w:rsid w:val="00B86A14"/>
    <w:rsid w:val="00BA02C6"/>
    <w:rsid w:val="00BA76F6"/>
    <w:rsid w:val="00BC58EC"/>
    <w:rsid w:val="00BD4219"/>
    <w:rsid w:val="00BE1928"/>
    <w:rsid w:val="00BE3787"/>
    <w:rsid w:val="00BE725F"/>
    <w:rsid w:val="00BF3252"/>
    <w:rsid w:val="00BF48CA"/>
    <w:rsid w:val="00C26FCE"/>
    <w:rsid w:val="00C4354D"/>
    <w:rsid w:val="00C45E99"/>
    <w:rsid w:val="00C616FE"/>
    <w:rsid w:val="00C72604"/>
    <w:rsid w:val="00C740A1"/>
    <w:rsid w:val="00C75229"/>
    <w:rsid w:val="00C808AE"/>
    <w:rsid w:val="00CC4ECC"/>
    <w:rsid w:val="00CC68F9"/>
    <w:rsid w:val="00CD7773"/>
    <w:rsid w:val="00CE355C"/>
    <w:rsid w:val="00CF5306"/>
    <w:rsid w:val="00D11EF2"/>
    <w:rsid w:val="00D1339B"/>
    <w:rsid w:val="00D142D6"/>
    <w:rsid w:val="00D20584"/>
    <w:rsid w:val="00D429F7"/>
    <w:rsid w:val="00D74160"/>
    <w:rsid w:val="00D76ACA"/>
    <w:rsid w:val="00D81552"/>
    <w:rsid w:val="00D84FA6"/>
    <w:rsid w:val="00D856FD"/>
    <w:rsid w:val="00D9355C"/>
    <w:rsid w:val="00DA14AB"/>
    <w:rsid w:val="00DA530A"/>
    <w:rsid w:val="00DA66AC"/>
    <w:rsid w:val="00DC540B"/>
    <w:rsid w:val="00DC6C48"/>
    <w:rsid w:val="00DC7C12"/>
    <w:rsid w:val="00DC7DC1"/>
    <w:rsid w:val="00DE4E5C"/>
    <w:rsid w:val="00DE6A21"/>
    <w:rsid w:val="00DF4510"/>
    <w:rsid w:val="00DF5B8D"/>
    <w:rsid w:val="00DF6ECE"/>
    <w:rsid w:val="00E0151B"/>
    <w:rsid w:val="00E04357"/>
    <w:rsid w:val="00E170C0"/>
    <w:rsid w:val="00E23839"/>
    <w:rsid w:val="00E31347"/>
    <w:rsid w:val="00E31DA8"/>
    <w:rsid w:val="00E46397"/>
    <w:rsid w:val="00E47E48"/>
    <w:rsid w:val="00E5028A"/>
    <w:rsid w:val="00E529F7"/>
    <w:rsid w:val="00E566EE"/>
    <w:rsid w:val="00E60FC0"/>
    <w:rsid w:val="00E672F0"/>
    <w:rsid w:val="00EB4796"/>
    <w:rsid w:val="00EB55F8"/>
    <w:rsid w:val="00EC585A"/>
    <w:rsid w:val="00ED3304"/>
    <w:rsid w:val="00ED7D43"/>
    <w:rsid w:val="00EE6BC9"/>
    <w:rsid w:val="00EF16E0"/>
    <w:rsid w:val="00EF2374"/>
    <w:rsid w:val="00F00973"/>
    <w:rsid w:val="00F106A4"/>
    <w:rsid w:val="00F15031"/>
    <w:rsid w:val="00F203D2"/>
    <w:rsid w:val="00F21D61"/>
    <w:rsid w:val="00F235D5"/>
    <w:rsid w:val="00F23CB7"/>
    <w:rsid w:val="00F307D1"/>
    <w:rsid w:val="00F350A9"/>
    <w:rsid w:val="00F44E02"/>
    <w:rsid w:val="00F758C8"/>
    <w:rsid w:val="00F9108C"/>
    <w:rsid w:val="00FA263B"/>
    <w:rsid w:val="00FA544F"/>
    <w:rsid w:val="00FB5B59"/>
    <w:rsid w:val="00FC3205"/>
    <w:rsid w:val="00FD2105"/>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7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4E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 w:type="character" w:styleId="CommentReference">
    <w:name w:val="annotation reference"/>
    <w:basedOn w:val="DefaultParagraphFont"/>
    <w:uiPriority w:val="99"/>
    <w:semiHidden/>
    <w:unhideWhenUsed/>
    <w:rsid w:val="00B64ABC"/>
    <w:rPr>
      <w:sz w:val="16"/>
      <w:szCs w:val="16"/>
    </w:rPr>
  </w:style>
  <w:style w:type="paragraph" w:styleId="CommentText">
    <w:name w:val="annotation text"/>
    <w:basedOn w:val="Normal"/>
    <w:link w:val="CommentTextChar"/>
    <w:uiPriority w:val="99"/>
    <w:semiHidden/>
    <w:unhideWhenUsed/>
    <w:rsid w:val="00B64ABC"/>
    <w:rPr>
      <w:sz w:val="20"/>
      <w:szCs w:val="20"/>
    </w:rPr>
  </w:style>
  <w:style w:type="character" w:customStyle="1" w:styleId="CommentTextChar">
    <w:name w:val="Comment Text Char"/>
    <w:basedOn w:val="DefaultParagraphFont"/>
    <w:link w:val="CommentText"/>
    <w:uiPriority w:val="99"/>
    <w:semiHidden/>
    <w:rsid w:val="00B64A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ABC"/>
    <w:rPr>
      <w:b/>
      <w:bCs/>
    </w:rPr>
  </w:style>
  <w:style w:type="character" w:customStyle="1" w:styleId="CommentSubjectChar">
    <w:name w:val="Comment Subject Char"/>
    <w:basedOn w:val="CommentTextChar"/>
    <w:link w:val="CommentSubject"/>
    <w:uiPriority w:val="99"/>
    <w:semiHidden/>
    <w:rsid w:val="00B64ABC"/>
    <w:rPr>
      <w:rFonts w:ascii="Calibri" w:hAnsi="Calibri" w:cs="Times New Roman"/>
      <w:b/>
      <w:bCs/>
      <w:sz w:val="20"/>
      <w:szCs w:val="20"/>
    </w:rPr>
  </w:style>
  <w:style w:type="paragraph" w:styleId="BalloonText">
    <w:name w:val="Balloon Text"/>
    <w:basedOn w:val="Normal"/>
    <w:link w:val="BalloonTextChar"/>
    <w:uiPriority w:val="99"/>
    <w:semiHidden/>
    <w:unhideWhenUsed/>
    <w:rsid w:val="00B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C"/>
    <w:rPr>
      <w:rFonts w:ascii="Segoe UI" w:hAnsi="Segoe UI" w:cs="Segoe UI"/>
      <w:sz w:val="18"/>
      <w:szCs w:val="18"/>
    </w:rPr>
  </w:style>
  <w:style w:type="character" w:customStyle="1" w:styleId="Heading1Char">
    <w:name w:val="Heading 1 Char"/>
    <w:basedOn w:val="DefaultParagraphFont"/>
    <w:link w:val="Heading1"/>
    <w:uiPriority w:val="9"/>
    <w:rsid w:val="00DC7DC1"/>
    <w:rPr>
      <w:rFonts w:asciiTheme="majorHAnsi" w:eastAsiaTheme="majorEastAsia" w:hAnsiTheme="majorHAnsi" w:cstheme="majorBidi"/>
      <w:color w:val="2E74B5" w:themeColor="accent1" w:themeShade="BF"/>
      <w:sz w:val="32"/>
      <w:szCs w:val="32"/>
    </w:rPr>
  </w:style>
  <w:style w:type="paragraph" w:customStyle="1" w:styleId="h2">
    <w:name w:val="h2"/>
    <w:basedOn w:val="Normal"/>
    <w:uiPriority w:val="99"/>
    <w:semiHidden/>
    <w:rsid w:val="00DC7DC1"/>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3C1A91"/>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7C0049"/>
  </w:style>
  <w:style w:type="character" w:customStyle="1" w:styleId="Heading2Char">
    <w:name w:val="Heading 2 Char"/>
    <w:basedOn w:val="DefaultParagraphFont"/>
    <w:link w:val="Heading2"/>
    <w:uiPriority w:val="9"/>
    <w:semiHidden/>
    <w:rsid w:val="00DE4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27482889">
      <w:bodyDiv w:val="1"/>
      <w:marLeft w:val="0"/>
      <w:marRight w:val="0"/>
      <w:marTop w:val="0"/>
      <w:marBottom w:val="0"/>
      <w:divBdr>
        <w:top w:val="none" w:sz="0" w:space="0" w:color="auto"/>
        <w:left w:val="none" w:sz="0" w:space="0" w:color="auto"/>
        <w:bottom w:val="none" w:sz="0" w:space="0" w:color="auto"/>
        <w:right w:val="none" w:sz="0" w:space="0" w:color="auto"/>
      </w:divBdr>
    </w:div>
    <w:div w:id="186527988">
      <w:bodyDiv w:val="1"/>
      <w:marLeft w:val="0"/>
      <w:marRight w:val="0"/>
      <w:marTop w:val="0"/>
      <w:marBottom w:val="0"/>
      <w:divBdr>
        <w:top w:val="none" w:sz="0" w:space="0" w:color="auto"/>
        <w:left w:val="none" w:sz="0" w:space="0" w:color="auto"/>
        <w:bottom w:val="none" w:sz="0" w:space="0" w:color="auto"/>
        <w:right w:val="none" w:sz="0" w:space="0" w:color="auto"/>
      </w:divBdr>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220529063">
      <w:bodyDiv w:val="1"/>
      <w:marLeft w:val="0"/>
      <w:marRight w:val="0"/>
      <w:marTop w:val="0"/>
      <w:marBottom w:val="0"/>
      <w:divBdr>
        <w:top w:val="none" w:sz="0" w:space="0" w:color="auto"/>
        <w:left w:val="none" w:sz="0" w:space="0" w:color="auto"/>
        <w:bottom w:val="none" w:sz="0" w:space="0" w:color="auto"/>
        <w:right w:val="none" w:sz="0" w:space="0" w:color="auto"/>
      </w:divBdr>
    </w:div>
    <w:div w:id="320230479">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398334920">
      <w:bodyDiv w:val="1"/>
      <w:marLeft w:val="0"/>
      <w:marRight w:val="0"/>
      <w:marTop w:val="0"/>
      <w:marBottom w:val="0"/>
      <w:divBdr>
        <w:top w:val="none" w:sz="0" w:space="0" w:color="auto"/>
        <w:left w:val="none" w:sz="0" w:space="0" w:color="auto"/>
        <w:bottom w:val="none" w:sz="0" w:space="0" w:color="auto"/>
        <w:right w:val="none" w:sz="0" w:space="0" w:color="auto"/>
      </w:divBdr>
    </w:div>
    <w:div w:id="419253647">
      <w:bodyDiv w:val="1"/>
      <w:marLeft w:val="0"/>
      <w:marRight w:val="0"/>
      <w:marTop w:val="0"/>
      <w:marBottom w:val="0"/>
      <w:divBdr>
        <w:top w:val="none" w:sz="0" w:space="0" w:color="auto"/>
        <w:left w:val="none" w:sz="0" w:space="0" w:color="auto"/>
        <w:bottom w:val="none" w:sz="0" w:space="0" w:color="auto"/>
        <w:right w:val="none" w:sz="0" w:space="0" w:color="auto"/>
      </w:divBdr>
    </w:div>
    <w:div w:id="499976625">
      <w:bodyDiv w:val="1"/>
      <w:marLeft w:val="0"/>
      <w:marRight w:val="0"/>
      <w:marTop w:val="0"/>
      <w:marBottom w:val="0"/>
      <w:divBdr>
        <w:top w:val="none" w:sz="0" w:space="0" w:color="auto"/>
        <w:left w:val="none" w:sz="0" w:space="0" w:color="auto"/>
        <w:bottom w:val="none" w:sz="0" w:space="0" w:color="auto"/>
        <w:right w:val="none" w:sz="0" w:space="0" w:color="auto"/>
      </w:divBdr>
    </w:div>
    <w:div w:id="568662017">
      <w:bodyDiv w:val="1"/>
      <w:marLeft w:val="0"/>
      <w:marRight w:val="0"/>
      <w:marTop w:val="0"/>
      <w:marBottom w:val="0"/>
      <w:divBdr>
        <w:top w:val="none" w:sz="0" w:space="0" w:color="auto"/>
        <w:left w:val="none" w:sz="0" w:space="0" w:color="auto"/>
        <w:bottom w:val="none" w:sz="0" w:space="0" w:color="auto"/>
        <w:right w:val="none" w:sz="0" w:space="0" w:color="auto"/>
      </w:divBdr>
    </w:div>
    <w:div w:id="594243520">
      <w:bodyDiv w:val="1"/>
      <w:marLeft w:val="0"/>
      <w:marRight w:val="0"/>
      <w:marTop w:val="0"/>
      <w:marBottom w:val="0"/>
      <w:divBdr>
        <w:top w:val="none" w:sz="0" w:space="0" w:color="auto"/>
        <w:left w:val="none" w:sz="0" w:space="0" w:color="auto"/>
        <w:bottom w:val="none" w:sz="0" w:space="0" w:color="auto"/>
        <w:right w:val="none" w:sz="0" w:space="0" w:color="auto"/>
      </w:divBdr>
    </w:div>
    <w:div w:id="642080818">
      <w:bodyDiv w:val="1"/>
      <w:marLeft w:val="0"/>
      <w:marRight w:val="0"/>
      <w:marTop w:val="0"/>
      <w:marBottom w:val="0"/>
      <w:divBdr>
        <w:top w:val="none" w:sz="0" w:space="0" w:color="auto"/>
        <w:left w:val="none" w:sz="0" w:space="0" w:color="auto"/>
        <w:bottom w:val="none" w:sz="0" w:space="0" w:color="auto"/>
        <w:right w:val="none" w:sz="0" w:space="0" w:color="auto"/>
      </w:divBdr>
    </w:div>
    <w:div w:id="673723509">
      <w:bodyDiv w:val="1"/>
      <w:marLeft w:val="0"/>
      <w:marRight w:val="0"/>
      <w:marTop w:val="0"/>
      <w:marBottom w:val="0"/>
      <w:divBdr>
        <w:top w:val="none" w:sz="0" w:space="0" w:color="auto"/>
        <w:left w:val="none" w:sz="0" w:space="0" w:color="auto"/>
        <w:bottom w:val="none" w:sz="0" w:space="0" w:color="auto"/>
        <w:right w:val="none" w:sz="0" w:space="0" w:color="auto"/>
      </w:divBdr>
    </w:div>
    <w:div w:id="744643455">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781649935">
      <w:bodyDiv w:val="1"/>
      <w:marLeft w:val="0"/>
      <w:marRight w:val="0"/>
      <w:marTop w:val="0"/>
      <w:marBottom w:val="0"/>
      <w:divBdr>
        <w:top w:val="none" w:sz="0" w:space="0" w:color="auto"/>
        <w:left w:val="none" w:sz="0" w:space="0" w:color="auto"/>
        <w:bottom w:val="none" w:sz="0" w:space="0" w:color="auto"/>
        <w:right w:val="none" w:sz="0" w:space="0" w:color="auto"/>
      </w:divBdr>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974749177">
      <w:bodyDiv w:val="1"/>
      <w:marLeft w:val="0"/>
      <w:marRight w:val="0"/>
      <w:marTop w:val="0"/>
      <w:marBottom w:val="0"/>
      <w:divBdr>
        <w:top w:val="none" w:sz="0" w:space="0" w:color="auto"/>
        <w:left w:val="none" w:sz="0" w:space="0" w:color="auto"/>
        <w:bottom w:val="none" w:sz="0" w:space="0" w:color="auto"/>
        <w:right w:val="none" w:sz="0" w:space="0" w:color="auto"/>
      </w:divBdr>
    </w:div>
    <w:div w:id="988679954">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057321563">
      <w:bodyDiv w:val="1"/>
      <w:marLeft w:val="0"/>
      <w:marRight w:val="0"/>
      <w:marTop w:val="0"/>
      <w:marBottom w:val="0"/>
      <w:divBdr>
        <w:top w:val="none" w:sz="0" w:space="0" w:color="auto"/>
        <w:left w:val="none" w:sz="0" w:space="0" w:color="auto"/>
        <w:bottom w:val="none" w:sz="0" w:space="0" w:color="auto"/>
        <w:right w:val="none" w:sz="0" w:space="0" w:color="auto"/>
      </w:divBdr>
    </w:div>
    <w:div w:id="1063600096">
      <w:bodyDiv w:val="1"/>
      <w:marLeft w:val="0"/>
      <w:marRight w:val="0"/>
      <w:marTop w:val="0"/>
      <w:marBottom w:val="0"/>
      <w:divBdr>
        <w:top w:val="none" w:sz="0" w:space="0" w:color="auto"/>
        <w:left w:val="none" w:sz="0" w:space="0" w:color="auto"/>
        <w:bottom w:val="none" w:sz="0" w:space="0" w:color="auto"/>
        <w:right w:val="none" w:sz="0" w:space="0" w:color="auto"/>
      </w:divBdr>
    </w:div>
    <w:div w:id="1066026547">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042112">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225527705">
      <w:bodyDiv w:val="1"/>
      <w:marLeft w:val="0"/>
      <w:marRight w:val="0"/>
      <w:marTop w:val="0"/>
      <w:marBottom w:val="0"/>
      <w:divBdr>
        <w:top w:val="none" w:sz="0" w:space="0" w:color="auto"/>
        <w:left w:val="none" w:sz="0" w:space="0" w:color="auto"/>
        <w:bottom w:val="none" w:sz="0" w:space="0" w:color="auto"/>
        <w:right w:val="none" w:sz="0" w:space="0" w:color="auto"/>
      </w:divBdr>
    </w:div>
    <w:div w:id="1298955103">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442602840">
      <w:bodyDiv w:val="1"/>
      <w:marLeft w:val="0"/>
      <w:marRight w:val="0"/>
      <w:marTop w:val="0"/>
      <w:marBottom w:val="0"/>
      <w:divBdr>
        <w:top w:val="none" w:sz="0" w:space="0" w:color="auto"/>
        <w:left w:val="none" w:sz="0" w:space="0" w:color="auto"/>
        <w:bottom w:val="none" w:sz="0" w:space="0" w:color="auto"/>
        <w:right w:val="none" w:sz="0" w:space="0" w:color="auto"/>
      </w:divBdr>
    </w:div>
    <w:div w:id="1482231988">
      <w:bodyDiv w:val="1"/>
      <w:marLeft w:val="0"/>
      <w:marRight w:val="0"/>
      <w:marTop w:val="0"/>
      <w:marBottom w:val="0"/>
      <w:divBdr>
        <w:top w:val="none" w:sz="0" w:space="0" w:color="auto"/>
        <w:left w:val="none" w:sz="0" w:space="0" w:color="auto"/>
        <w:bottom w:val="none" w:sz="0" w:space="0" w:color="auto"/>
        <w:right w:val="none" w:sz="0" w:space="0" w:color="auto"/>
      </w:divBdr>
    </w:div>
    <w:div w:id="1546410123">
      <w:bodyDiv w:val="1"/>
      <w:marLeft w:val="0"/>
      <w:marRight w:val="0"/>
      <w:marTop w:val="0"/>
      <w:marBottom w:val="0"/>
      <w:divBdr>
        <w:top w:val="none" w:sz="0" w:space="0" w:color="auto"/>
        <w:left w:val="none" w:sz="0" w:space="0" w:color="auto"/>
        <w:bottom w:val="none" w:sz="0" w:space="0" w:color="auto"/>
        <w:right w:val="none" w:sz="0" w:space="0" w:color="auto"/>
      </w:divBdr>
    </w:div>
    <w:div w:id="1590692627">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604999514">
      <w:bodyDiv w:val="1"/>
      <w:marLeft w:val="0"/>
      <w:marRight w:val="0"/>
      <w:marTop w:val="0"/>
      <w:marBottom w:val="0"/>
      <w:divBdr>
        <w:top w:val="none" w:sz="0" w:space="0" w:color="auto"/>
        <w:left w:val="none" w:sz="0" w:space="0" w:color="auto"/>
        <w:bottom w:val="none" w:sz="0" w:space="0" w:color="auto"/>
        <w:right w:val="none" w:sz="0" w:space="0" w:color="auto"/>
      </w:divBdr>
    </w:div>
    <w:div w:id="1637292229">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5272296">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20461371">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847094248">
      <w:bodyDiv w:val="1"/>
      <w:marLeft w:val="0"/>
      <w:marRight w:val="0"/>
      <w:marTop w:val="0"/>
      <w:marBottom w:val="0"/>
      <w:divBdr>
        <w:top w:val="none" w:sz="0" w:space="0" w:color="auto"/>
        <w:left w:val="none" w:sz="0" w:space="0" w:color="auto"/>
        <w:bottom w:val="none" w:sz="0" w:space="0" w:color="auto"/>
        <w:right w:val="none" w:sz="0" w:space="0" w:color="auto"/>
      </w:divBdr>
      <w:divsChild>
        <w:div w:id="765155777">
          <w:marLeft w:val="0"/>
          <w:marRight w:val="0"/>
          <w:marTop w:val="0"/>
          <w:marBottom w:val="432"/>
          <w:divBdr>
            <w:top w:val="none" w:sz="0" w:space="0" w:color="auto"/>
            <w:left w:val="none" w:sz="0" w:space="0" w:color="auto"/>
            <w:bottom w:val="none" w:sz="0" w:space="0" w:color="auto"/>
            <w:right w:val="none" w:sz="0" w:space="0" w:color="auto"/>
          </w:divBdr>
          <w:divsChild>
            <w:div w:id="1770157656">
              <w:marLeft w:val="0"/>
              <w:marRight w:val="0"/>
              <w:marTop w:val="0"/>
              <w:marBottom w:val="0"/>
              <w:divBdr>
                <w:top w:val="none" w:sz="0" w:space="0" w:color="auto"/>
                <w:left w:val="none" w:sz="0" w:space="0" w:color="auto"/>
                <w:bottom w:val="none" w:sz="0" w:space="0" w:color="auto"/>
                <w:right w:val="none" w:sz="0" w:space="0" w:color="auto"/>
              </w:divBdr>
              <w:divsChild>
                <w:div w:id="822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854">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 w:id="19465736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666">
          <w:marLeft w:val="0"/>
          <w:marRight w:val="0"/>
          <w:marTop w:val="0"/>
          <w:marBottom w:val="525"/>
          <w:divBdr>
            <w:top w:val="none" w:sz="0" w:space="0" w:color="auto"/>
            <w:left w:val="none" w:sz="0" w:space="0" w:color="auto"/>
            <w:bottom w:val="none" w:sz="0" w:space="0" w:color="auto"/>
            <w:right w:val="none" w:sz="0" w:space="0" w:color="auto"/>
          </w:divBdr>
          <w:divsChild>
            <w:div w:id="682901932">
              <w:marLeft w:val="0"/>
              <w:marRight w:val="0"/>
              <w:marTop w:val="0"/>
              <w:marBottom w:val="0"/>
              <w:divBdr>
                <w:top w:val="none" w:sz="0" w:space="0" w:color="auto"/>
                <w:left w:val="none" w:sz="0" w:space="0" w:color="auto"/>
                <w:bottom w:val="none" w:sz="0" w:space="0" w:color="auto"/>
                <w:right w:val="none" w:sz="0" w:space="0" w:color="auto"/>
              </w:divBdr>
              <w:divsChild>
                <w:div w:id="1903104689">
                  <w:marLeft w:val="0"/>
                  <w:marRight w:val="0"/>
                  <w:marTop w:val="0"/>
                  <w:marBottom w:val="0"/>
                  <w:divBdr>
                    <w:top w:val="none" w:sz="0" w:space="0" w:color="auto"/>
                    <w:left w:val="none" w:sz="0" w:space="0" w:color="auto"/>
                    <w:bottom w:val="none" w:sz="0" w:space="0" w:color="auto"/>
                    <w:right w:val="none" w:sz="0" w:space="0" w:color="auto"/>
                  </w:divBdr>
                  <w:divsChild>
                    <w:div w:id="1719010097">
                      <w:marLeft w:val="0"/>
                      <w:marRight w:val="0"/>
                      <w:marTop w:val="0"/>
                      <w:marBottom w:val="0"/>
                      <w:divBdr>
                        <w:top w:val="none" w:sz="0" w:space="0" w:color="auto"/>
                        <w:left w:val="none" w:sz="0" w:space="0" w:color="auto"/>
                        <w:bottom w:val="none" w:sz="0" w:space="0" w:color="auto"/>
                        <w:right w:val="none" w:sz="0" w:space="0" w:color="auto"/>
                      </w:divBdr>
                      <w:divsChild>
                        <w:div w:id="795369758">
                          <w:marLeft w:val="0"/>
                          <w:marRight w:val="0"/>
                          <w:marTop w:val="0"/>
                          <w:marBottom w:val="0"/>
                          <w:divBdr>
                            <w:top w:val="none" w:sz="0" w:space="0" w:color="auto"/>
                            <w:left w:val="none" w:sz="0" w:space="0" w:color="auto"/>
                            <w:bottom w:val="none" w:sz="0" w:space="0" w:color="auto"/>
                            <w:right w:val="none" w:sz="0" w:space="0" w:color="auto"/>
                          </w:divBdr>
                          <w:divsChild>
                            <w:div w:id="484005667">
                              <w:marLeft w:val="0"/>
                              <w:marRight w:val="0"/>
                              <w:marTop w:val="0"/>
                              <w:marBottom w:val="0"/>
                              <w:divBdr>
                                <w:top w:val="none" w:sz="0" w:space="0" w:color="auto"/>
                                <w:left w:val="none" w:sz="0" w:space="0" w:color="auto"/>
                                <w:bottom w:val="none" w:sz="0" w:space="0" w:color="auto"/>
                                <w:right w:val="none" w:sz="0" w:space="0" w:color="auto"/>
                              </w:divBdr>
                            </w:div>
                            <w:div w:id="52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14918731">
      <w:bodyDiv w:val="1"/>
      <w:marLeft w:val="0"/>
      <w:marRight w:val="0"/>
      <w:marTop w:val="0"/>
      <w:marBottom w:val="0"/>
      <w:divBdr>
        <w:top w:val="none" w:sz="0" w:space="0" w:color="auto"/>
        <w:left w:val="none" w:sz="0" w:space="0" w:color="auto"/>
        <w:bottom w:val="none" w:sz="0" w:space="0" w:color="auto"/>
        <w:right w:val="none" w:sz="0" w:space="0" w:color="auto"/>
      </w:divBdr>
    </w:div>
    <w:div w:id="2018456462">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 w:id="2083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partnership.swindon.gov.uk/downloads/file/478/ssp_neglect_framework_and_practice_guidance_final_september_2020" TargetMode="External"/><Relationship Id="rId21" Type="http://schemas.openxmlformats.org/officeDocument/2006/relationships/image" Target="media/image6.jpeg"/><Relationship Id="rId42" Type="http://schemas.openxmlformats.org/officeDocument/2006/relationships/hyperlink" Target="https://www.cps.gov.uk/legal-guidance/gang-related-offences-decision-making" TargetMode="External"/><Relationship Id="rId47" Type="http://schemas.openxmlformats.org/officeDocument/2006/relationships/hyperlink" Target="https://www.lucyfaithfull.org.uk/featured-news/our-new-films-to-help-you-keep-children-safe-over-christmas.htm" TargetMode="External"/><Relationship Id="rId63" Type="http://schemas.openxmlformats.org/officeDocument/2006/relationships/hyperlink" Target="https://www.scie.org.uk/care-act-2014/assessment-and-eligibility/eligibility/?utm_campaign=12078970_SCIELine%2007%20January&amp;utm_medium=email&amp;utm_source=SOCIAL%20CARE%20INSTITUTE%20FOR%20EXCELLENCE%20&amp;utm_sfid=0036f00003DaiRHAAZ&amp;utm_role=Other&amp;dm_i=4O5,76W6Y,4P3ZD,T4WED,1" TargetMode="External"/><Relationship Id="rId68" Type="http://schemas.openxmlformats.org/officeDocument/2006/relationships/image" Target="media/image160.png"/><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9.png"/><Relationship Id="rId11" Type="http://schemas.openxmlformats.org/officeDocument/2006/relationships/hyperlink" Target="https://get-help-with-remote-education.education.gov.uk/safeguarding.html" TargetMode="External"/><Relationship Id="rId24" Type="http://schemas.openxmlformats.org/officeDocument/2006/relationships/hyperlink" Target="https://safeguardingpartnership.swindon.gov.uk/downloads/file/474/neglect_screening_tool_september" TargetMode="External"/><Relationship Id="rId32" Type="http://schemas.openxmlformats.org/officeDocument/2006/relationships/hyperlink" Target="https://www.researchinpractice.org.uk/adults/events-training/2021/february/developing-learning-sessions-materials-using-making-safeguarding-personal-tools-and-resources/" TargetMode="External"/><Relationship Id="rId37" Type="http://schemas.openxmlformats.org/officeDocument/2006/relationships/image" Target="media/image12.png"/><Relationship Id="rId40" Type="http://schemas.openxmlformats.org/officeDocument/2006/relationships/hyperlink" Target="https://www.childprotectionprofessionals.org.uk/Blog/poverty-child-protection-and-an-uncertain-future-w-professor-brid-featherstone" TargetMode="External"/><Relationship Id="rId45" Type="http://schemas.openxmlformats.org/officeDocument/2006/relationships/hyperlink" Target="http://email.nspcc.org.uk/c/1aDwiPw4iMGeWjtRGmj1ZnJrny" TargetMode="External"/><Relationship Id="rId53" Type="http://schemas.openxmlformats.org/officeDocument/2006/relationships/hyperlink" Target="https://www.fawcettsociety.org.uk/Handlers/Download.ashx?IDMF=17fb0c11-f904-469c-a62e-173583d441c8" TargetMode="External"/><Relationship Id="rId58" Type="http://schemas.openxmlformats.org/officeDocument/2006/relationships/hyperlink" Target="https://safeguardingpartnership.swindon.gov.uk/info/4/training/11/training/2" TargetMode="External"/><Relationship Id="rId66" Type="http://schemas.openxmlformats.org/officeDocument/2006/relationships/hyperlink" Target="mailto:safeguardingpartnership@swindon.gov.uk"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image" Target="media/image5.pn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safeguardingpartnership.swindon.gov.uk/downloads/file/554/ssp_resource_pack_professional_curiosity" TargetMode="External"/><Relationship Id="rId27" Type="http://schemas.openxmlformats.org/officeDocument/2006/relationships/hyperlink" Target="https://safeguardingpartnership.swindon.gov.uk/info/3/workers_and_volunteers/10/workers_and_volunteers/12" TargetMode="External"/><Relationship Id="rId30" Type="http://schemas.openxmlformats.org/officeDocument/2006/relationships/image" Target="media/image10.png"/><Relationship Id="rId35" Type="http://schemas.openxmlformats.org/officeDocument/2006/relationships/hyperlink" Target="https://safeguardingpartnership.swindon.gov.uk/info/4/training/11/training/11" TargetMode="External"/><Relationship Id="rId43" Type="http://schemas.openxmlformats.org/officeDocument/2006/relationships/hyperlink" Target="http://email.nspcc.org.uk/c/1aDwouAmIJ2KTrHqwoxAPdLvk4" TargetMode="External"/><Relationship Id="rId48" Type="http://schemas.openxmlformats.org/officeDocument/2006/relationships/hyperlink" Target="https://www.nuffieldfjo.org.uk/resource/child-protection-conference-practice-covid-19" TargetMode="External"/><Relationship Id="rId56" Type="http://schemas.openxmlformats.org/officeDocument/2006/relationships/hyperlink" Target="https://safeguardingpartnership.swindon.gov.uk/info/4/training/11/training/9" TargetMode="External"/><Relationship Id="rId64" Type="http://schemas.openxmlformats.org/officeDocument/2006/relationships/hyperlink" Target="https://www.scie.org.uk/e-learning" TargetMode="External"/><Relationship Id="rId69" Type="http://schemas.openxmlformats.org/officeDocument/2006/relationships/hyperlink" Target="mailto:safeguardingpartnership@swindon.gov.uk" TargetMode="External"/><Relationship Id="rId8" Type="http://schemas.openxmlformats.org/officeDocument/2006/relationships/hyperlink" Target="https://cfa.nhs.uk/resources/downloads/fraud-awareness/covid-19/COVID-19_SMS_and_Text_Message_Scams.pdf" TargetMode="External"/><Relationship Id="rId51" Type="http://schemas.openxmlformats.org/officeDocument/2006/relationships/hyperlink" Target="http://email.nspcc.org.uk/c/1aDw2ybXQHDvzyBngKSFkQo0xz" TargetMode="External"/><Relationship Id="rId72" Type="http://schemas.openxmlformats.org/officeDocument/2006/relationships/hyperlink" Target="https://safeguardingpartnership.swindon.gov.uk/info/4/training/11/training/9" TargetMode="External"/><Relationship Id="rId3" Type="http://schemas.openxmlformats.org/officeDocument/2006/relationships/styles" Target="styles.xml"/><Relationship Id="rId12" Type="http://schemas.openxmlformats.org/officeDocument/2006/relationships/hyperlink" Target="https://safeguardingpartnership.swindon.gov.uk/info/3/workers_and_volunteers/10/workers_and_volunteers/6" TargetMode="External"/><Relationship Id="rId17" Type="http://schemas.openxmlformats.org/officeDocument/2006/relationships/hyperlink" Target="https://safeguardingpartnership.swindon.gov.uk/downloads/file/556/child_exploitation_practitioner_resource" TargetMode="External"/><Relationship Id="rId25" Type="http://schemas.openxmlformats.org/officeDocument/2006/relationships/hyperlink" Target="https://safeguardingpartnership.swindon.gov.uk/downloads/file/477/ssp_graded_care_profile_faqs" TargetMode="External"/><Relationship Id="rId33" Type="http://schemas.openxmlformats.org/officeDocument/2006/relationships/image" Target="media/image11.emf"/><Relationship Id="rId38" Type="http://schemas.openxmlformats.org/officeDocument/2006/relationships/hyperlink" Target="https://www.gov.uk/government/publications/statistics-on-so-called-honour-based-abuse-offences-england-and-wales-2019-to-2020/statistics-on-so-called-honour-based-abuse-offences-recorded-by-the-police" TargetMode="External"/><Relationship Id="rId46" Type="http://schemas.openxmlformats.org/officeDocument/2006/relationships/hyperlink" Target="https://www.childrenssociety.org.uk/information/professionals/resources/what-is-the-dark-web" TargetMode="External"/><Relationship Id="rId59" Type="http://schemas.openxmlformats.org/officeDocument/2006/relationships/image" Target="media/image13.png"/><Relationship Id="rId67" Type="http://schemas.openxmlformats.org/officeDocument/2006/relationships/image" Target="media/image16.png"/><Relationship Id="rId20" Type="http://schemas.openxmlformats.org/officeDocument/2006/relationships/hyperlink" Target="https://safeguardingpartnership.swindon.gov.uk/info/3/workers_and_volunteers/10/workers_and_volunteers/4" TargetMode="External"/><Relationship Id="rId41" Type="http://schemas.openxmlformats.org/officeDocument/2006/relationships/hyperlink" Target="https://howardleague.org/wp-content/uploads/2020/12/Child-Arrests-2019-FINAL-online.pdf" TargetMode="External"/><Relationship Id="rId54" Type="http://schemas.openxmlformats.org/officeDocument/2006/relationships/hyperlink" Target="https://www.gov.uk/government/publications/attitudes-to-education-and-childrens-services" TargetMode="External"/><Relationship Id="rId62" Type="http://schemas.openxmlformats.org/officeDocument/2006/relationships/hyperlink" Target="https://mailing.scie.org.uk/4O5-76W6Y-4P3ZD-4BAPYR-1/c.aspx" TargetMode="External"/><Relationship Id="rId70" Type="http://schemas.openxmlformats.org/officeDocument/2006/relationships/hyperlink" Target="https://safeguardingpartnership.swindon.gov.uk/"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gov.uk/government/consultations/keeping-children-safe-in-education-proposed-revisions-2021" TargetMode="Externa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s://learning.nspcc.org.uk/" TargetMode="External"/><Relationship Id="rId49" Type="http://schemas.openxmlformats.org/officeDocument/2006/relationships/hyperlink" Target="https://eurochild.org/uploads/2020/12/covidunder19_thematic_summaries_english_20201209.pdf.pdf" TargetMode="External"/><Relationship Id="rId57" Type="http://schemas.openxmlformats.org/officeDocument/2006/relationships/hyperlink" Target="https://safeguardingpartnership.swindon.gov.uk/info/4/training/11/training/9" TargetMode="External"/><Relationship Id="rId10" Type="http://schemas.openxmlformats.org/officeDocument/2006/relationships/image" Target="media/image3.png"/><Relationship Id="rId31" Type="http://schemas.openxmlformats.org/officeDocument/2006/relationships/hyperlink" Target="https://www.researchinpractice.org.uk/adults/events-training/2021/january/introducing-tools-and-resources-to-support-making-safeguarding-personal-practice/" TargetMode="External"/><Relationship Id="rId44" Type="http://schemas.openxmlformats.org/officeDocument/2006/relationships/hyperlink" Target="https://www.gov.uk/government/publications/group-based-child-sexual-exploitation-characteristics-of-offending" TargetMode="External"/><Relationship Id="rId52" Type="http://schemas.openxmlformats.org/officeDocument/2006/relationships/hyperlink" Target="https://england.shelter.org.uk/professional_resources/policy_and_research/policy_library/policy_library_folder/report_homeless_and_forgotten_surviving_lockdown_in_temporary_accommodation" TargetMode="External"/><Relationship Id="rId60" Type="http://schemas.openxmlformats.org/officeDocument/2006/relationships/hyperlink" Target="https://www.firstlight.org.uk/wp-content/uploads/2020/10/FirstLight_2020_ImpactReport_Digital.pdf" TargetMode="External"/><Relationship Id="rId65" Type="http://schemas.openxmlformats.org/officeDocument/2006/relationships/image" Target="media/image15.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press.co.uk/life-style/science-technology/1378158/NHS-Covid-19-Vaccination-Vaccine-Appointment-Pfizer-BioNTech-Text-Scam-How-To-Avoid" TargetMode="External"/><Relationship Id="rId13" Type="http://schemas.openxmlformats.org/officeDocument/2006/relationships/hyperlink" Target="https://www.trixonline.co.uk/articles/update-to-working-together-to-safeguard-children-2018/" TargetMode="External"/><Relationship Id="rId18" Type="http://schemas.openxmlformats.org/officeDocument/2006/relationships/hyperlink" Target="https://teams.microsoft.com/l/meetup-join/19%3ameeting_ZGNkZDRlMmUtMjU0MS00ZTdkLTg1NjAtODcyNmUyMmYxYjE0%40thread.v2/0?context=%7b%22Tid%22%3a%22c14bbb5a-1d56-4698-b344-1b99964f6878%22%2c%22Oid%22%3a%224388de4a-c453-4a32-864d-3bcda9d4477e%22%2c%22IsBroadcastMeeting%22%3atrue%7d" TargetMode="External"/><Relationship Id="rId39" Type="http://schemas.openxmlformats.org/officeDocument/2006/relationships/hyperlink" Target="https://www.iicsa.org.uk/key-documents/24715/view/truth-project-thematic-report-child-sexual-abuse-context-schools.pdf" TargetMode="External"/><Relationship Id="rId34" Type="http://schemas.openxmlformats.org/officeDocument/2006/relationships/hyperlink" Target="https://safeguardingpartnership.swindon.gov.uk/info/4/training/11/training/11" TargetMode="External"/><Relationship Id="rId50" Type="http://schemas.openxmlformats.org/officeDocument/2006/relationships/hyperlink" Target="https://www.gov.uk/government/collections/ofsted-covid-19-series" TargetMode="External"/><Relationship Id="rId55" Type="http://schemas.openxmlformats.org/officeDocument/2006/relationships/hyperlink" Target="https://www.anncrafttrust.org/the-important-role-of-the-soaps-in-safeguarding-adults-and-young-people/" TargetMode="External"/><Relationship Id="rId7" Type="http://schemas.openxmlformats.org/officeDocument/2006/relationships/image" Target="media/image2.jpeg"/><Relationship Id="rId71" Type="http://schemas.openxmlformats.org/officeDocument/2006/relationships/hyperlink" Target="https://twitter.com/SwindonSafeg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163F-50B1-43C4-8F3D-B1AAC132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2021-06-22T13:10:00Z</dcterms:created>
  <dcterms:modified xsi:type="dcterms:W3CDTF">2021-06-22T13:10:00Z</dcterms:modified>
</cp:coreProperties>
</file>